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C282FE">
      <w:pPr>
        <w:keepNext w:val="0"/>
        <w:keepLines w:val="0"/>
        <w:pageBreakBefore w:val="0"/>
        <w:numPr>
          <w:ilvl w:val="0"/>
          <w:numId w:val="0"/>
        </w:numPr>
        <w:kinsoku/>
        <w:wordWrap/>
        <w:overflowPunct/>
        <w:topLinePunct w:val="0"/>
        <w:autoSpaceDE/>
        <w:autoSpaceDN/>
        <w:bidi w:val="0"/>
        <w:snapToGrid w:val="0"/>
        <w:spacing w:line="640" w:lineRule="exact"/>
        <w:ind w:leftChars="0" w:firstLine="442" w:firstLineChars="100"/>
        <w:jc w:val="both"/>
        <w:textAlignment w:val="auto"/>
        <w:rPr>
          <w:rFonts w:hint="eastAsia" w:ascii="方正小标宋简体" w:hAnsi="方正小标宋简体" w:eastAsia="方正小标宋简体" w:cs="方正小标宋简体"/>
          <w:b/>
          <w:bCs/>
          <w:sz w:val="44"/>
          <w:szCs w:val="44"/>
          <w:lang w:eastAsia="zh-Hans"/>
        </w:rPr>
      </w:pPr>
      <w:r>
        <w:rPr>
          <w:rFonts w:hint="eastAsia" w:ascii="方正小标宋简体" w:hAnsi="方正小标宋简体" w:eastAsia="方正小标宋简体" w:cs="方正小标宋简体"/>
          <w:b/>
          <w:bCs/>
          <w:sz w:val="44"/>
          <w:szCs w:val="44"/>
          <w:lang w:val="en-US" w:eastAsia="zh-CN"/>
        </w:rPr>
        <w:t xml:space="preserve">第五讲  </w:t>
      </w:r>
      <w:r>
        <w:rPr>
          <w:rFonts w:hint="eastAsia" w:ascii="方正小标宋简体" w:hAnsi="方正小标宋简体" w:eastAsia="方正小标宋简体" w:cs="方正小标宋简体"/>
          <w:b/>
          <w:bCs/>
          <w:sz w:val="44"/>
          <w:szCs w:val="44"/>
        </w:rPr>
        <w:t>慢性意识障碍患者的</w:t>
      </w:r>
      <w:r>
        <w:rPr>
          <w:rFonts w:hint="eastAsia" w:ascii="方正小标宋简体" w:hAnsi="方正小标宋简体" w:eastAsia="方正小标宋简体" w:cs="方正小标宋简体"/>
          <w:b/>
          <w:bCs/>
          <w:sz w:val="44"/>
          <w:szCs w:val="44"/>
          <w:lang w:eastAsia="zh-Hans"/>
        </w:rPr>
        <w:t>神经调控</w:t>
      </w:r>
    </w:p>
    <w:p w14:paraId="6A5DD4B0">
      <w:pPr>
        <w:keepNext w:val="0"/>
        <w:keepLines w:val="0"/>
        <w:pageBreakBefore w:val="0"/>
        <w:numPr>
          <w:ilvl w:val="0"/>
          <w:numId w:val="0"/>
        </w:numPr>
        <w:kinsoku/>
        <w:wordWrap/>
        <w:overflowPunct/>
        <w:topLinePunct w:val="0"/>
        <w:autoSpaceDE/>
        <w:autoSpaceDN/>
        <w:bidi w:val="0"/>
        <w:snapToGrid w:val="0"/>
        <w:spacing w:line="640" w:lineRule="exact"/>
        <w:ind w:leftChars="0" w:firstLine="3975" w:firstLineChars="900"/>
        <w:jc w:val="both"/>
        <w:textAlignment w:val="auto"/>
        <w:rPr>
          <w:rFonts w:hint="eastAsia" w:ascii="方正小标宋简体" w:hAnsi="方正小标宋简体" w:eastAsia="方正小标宋简体" w:cs="方正小标宋简体"/>
          <w:b/>
          <w:bCs/>
          <w:sz w:val="44"/>
          <w:szCs w:val="44"/>
          <w:lang w:eastAsia="zh-Hans"/>
        </w:rPr>
      </w:pPr>
      <w:r>
        <w:rPr>
          <w:rFonts w:hint="eastAsia" w:ascii="方正小标宋简体" w:hAnsi="方正小标宋简体" w:eastAsia="方正小标宋简体" w:cs="方正小标宋简体"/>
          <w:b/>
          <w:bCs/>
          <w:sz w:val="44"/>
          <w:szCs w:val="44"/>
          <w:lang w:eastAsia="zh-Hans"/>
        </w:rPr>
        <w:t>外科治疗</w:t>
      </w:r>
    </w:p>
    <w:p w14:paraId="7EE5C222">
      <w:pPr>
        <w:pStyle w:val="6"/>
        <w:keepNext w:val="0"/>
        <w:keepLines w:val="0"/>
        <w:pageBreakBefore w:val="0"/>
        <w:kinsoku/>
        <w:wordWrap/>
        <w:overflowPunct/>
        <w:topLinePunct w:val="0"/>
        <w:autoSpaceDE/>
        <w:autoSpaceDN/>
        <w:bidi w:val="0"/>
        <w:snapToGrid w:val="0"/>
        <w:spacing w:line="640" w:lineRule="exact"/>
        <w:jc w:val="both"/>
        <w:textAlignment w:val="auto"/>
        <w:rPr>
          <w:rFonts w:hint="eastAsia" w:ascii="仿宋_GB2312" w:hAnsi="仿宋_GB2312" w:eastAsia="仿宋_GB2312" w:cs="仿宋_GB2312"/>
          <w:b w:val="0"/>
          <w:bCs/>
          <w:sz w:val="32"/>
          <w:szCs w:val="32"/>
        </w:rPr>
      </w:pPr>
      <w:r>
        <w:rPr>
          <w:rFonts w:hint="eastAsia" w:ascii="宋体" w:hAnsi="宋体" w:eastAsia="宋体" w:cs="宋体"/>
          <w:sz w:val="18"/>
          <w:szCs w:val="18"/>
          <w:lang w:val="en-US" w:eastAsia="zh-CN"/>
        </w:rPr>
        <w:t xml:space="preserve">     </w:t>
      </w: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b w:val="0"/>
          <w:bCs/>
          <w:sz w:val="32"/>
          <w:szCs w:val="32"/>
          <w:lang w:val="en-US" w:eastAsia="zh-CN"/>
        </w:rPr>
        <w:t>福</w:t>
      </w:r>
      <w:r>
        <w:rPr>
          <w:rFonts w:hint="eastAsia" w:ascii="仿宋_GB2312" w:hAnsi="仿宋_GB2312" w:eastAsia="仿宋_GB2312" w:cs="仿宋_GB2312"/>
          <w:b w:val="0"/>
          <w:bCs/>
          <w:sz w:val="32"/>
          <w:szCs w:val="32"/>
        </w:rPr>
        <w:t xml:space="preserve">建医科大学附属第一医院 </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sz w:val="32"/>
          <w:szCs w:val="32"/>
        </w:rPr>
        <w:t>吴丽金</w:t>
      </w:r>
      <w:r>
        <w:rPr>
          <w:rFonts w:hint="eastAsia" w:ascii="仿宋_GB2312" w:hAnsi="仿宋_GB2312" w:eastAsia="仿宋_GB2312" w:cs="仿宋_GB2312"/>
          <w:b w:val="0"/>
          <w:bCs/>
          <w:sz w:val="32"/>
          <w:szCs w:val="32"/>
          <w:lang w:val="en-US" w:eastAsia="zh-CN"/>
        </w:rPr>
        <w:t xml:space="preserve">  </w:t>
      </w:r>
      <w:r>
        <w:rPr>
          <w:rFonts w:hint="eastAsia" w:ascii="仿宋_GB2312" w:hAnsi="仿宋_GB2312" w:eastAsia="仿宋_GB2312" w:cs="仿宋_GB2312"/>
          <w:b w:val="0"/>
          <w:bCs/>
          <w:sz w:val="32"/>
          <w:szCs w:val="32"/>
        </w:rPr>
        <w:t>姚培森</w:t>
      </w:r>
    </w:p>
    <w:p w14:paraId="3DC8CFA9">
      <w:pPr>
        <w:keepNext w:val="0"/>
        <w:keepLines w:val="0"/>
        <w:pageBreakBefore w:val="0"/>
        <w:kinsoku/>
        <w:wordWrap/>
        <w:overflowPunct/>
        <w:topLinePunct w:val="0"/>
        <w:autoSpaceDE/>
        <w:autoSpaceDN/>
        <w:bidi w:val="0"/>
        <w:snapToGrid w:val="0"/>
        <w:spacing w:line="590" w:lineRule="exact"/>
        <w:ind w:left="0" w:leftChars="0" w:firstLine="0" w:firstLineChars="0"/>
        <w:jc w:val="both"/>
        <w:textAlignment w:val="auto"/>
        <w:rPr>
          <w:rFonts w:hint="eastAsia" w:ascii="仿宋_GB2312" w:hAnsi="仿宋_GB2312" w:eastAsia="仿宋_GB2312" w:cs="仿宋_GB2312"/>
          <w:b/>
          <w:bCs/>
          <w:sz w:val="32"/>
          <w:szCs w:val="32"/>
          <w:lang w:eastAsia="zh-Hans"/>
        </w:rPr>
      </w:pPr>
    </w:p>
    <w:p w14:paraId="47AD65F0">
      <w:pPr>
        <w:pStyle w:val="6"/>
        <w:keepNext w:val="0"/>
        <w:keepLines w:val="0"/>
        <w:pageBreakBefore w:val="0"/>
        <w:kinsoku/>
        <w:wordWrap/>
        <w:overflowPunct/>
        <w:topLinePunct w:val="0"/>
        <w:autoSpaceDE/>
        <w:autoSpaceDN/>
        <w:bidi w:val="0"/>
        <w:snapToGrid w:val="0"/>
        <w:spacing w:line="590" w:lineRule="exact"/>
        <w:jc w:val="both"/>
        <w:textAlignment w:val="auto"/>
        <w:rPr>
          <w:rFonts w:hint="eastAsia" w:ascii="仿宋_GB2312" w:hAnsi="仿宋_GB2312" w:eastAsia="仿宋_GB2312" w:cs="仿宋_GB2312"/>
          <w:bCs/>
          <w:sz w:val="32"/>
          <w:szCs w:val="32"/>
        </w:rPr>
      </w:pPr>
      <w:r>
        <w:rPr>
          <w:rFonts w:hint="eastAsia" w:ascii="仿宋_GB2312" w:hAnsi="仿宋_GB2312" w:eastAsia="仿宋_GB2312" w:cs="仿宋_GB2312"/>
          <w:sz w:val="32"/>
          <w:szCs w:val="32"/>
        </w:rPr>
        <w:t>一.概述</w:t>
      </w:r>
    </w:p>
    <w:p w14:paraId="3C1BE20C">
      <w:pPr>
        <w:keepNext w:val="0"/>
        <w:keepLines w:val="0"/>
        <w:pageBreakBefore w:val="0"/>
        <w:kinsoku/>
        <w:wordWrap/>
        <w:overflowPunct/>
        <w:topLinePunct w:val="0"/>
        <w:autoSpaceDE/>
        <w:autoSpaceDN/>
        <w:bidi w:val="0"/>
        <w:snapToGrid w:val="0"/>
        <w:spacing w:line="59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意识障碍（disorders of consciousness，DOC）是由各种严重脑损伤引起的意识丧失状态，包括昏迷、植物状态(vegetative state,VS)和微意识状态(minimally conscious state,MCS)。自1972年Jennett和Plum定义了“持续性植物状态（VS）”起，意识障碍的概念经历了近50年的演变。2002年Giacino提出了微意识状态（MCS）的概念，该状态的患者可能表现出情感和定向行为反应，如遵嘱活动、使用物件、痛觉定位、视物追踪或凝视目标。随着各个领域科学家和医生对DOC研究的不断深入，以及神经影像学和神经调控技术的不断发展，DOC的诊断、预测和治疗方面都取得了显著进展。2020年的《慢性意识障碍诊断与治疗中国专家共识》指出，慢性意识障碍(pDoC)主要包括VS和MCS。  </w:t>
      </w:r>
      <w:r>
        <w:rPr>
          <w:rFonts w:hint="eastAsia" w:ascii="仿宋_GB2312" w:hAnsi="仿宋_GB2312" w:eastAsia="仿宋_GB2312" w:cs="仿宋_GB2312"/>
          <w:sz w:val="32"/>
          <w:szCs w:val="32"/>
          <w:vertAlign w:val="superscript"/>
        </w:rPr>
        <w:t xml:space="preserve">  </w:t>
      </w:r>
      <w:r>
        <w:rPr>
          <w:rFonts w:hint="eastAsia" w:ascii="仿宋_GB2312" w:hAnsi="仿宋_GB2312" w:eastAsia="仿宋_GB2312" w:cs="仿宋_GB2312"/>
          <w:sz w:val="32"/>
          <w:szCs w:val="32"/>
        </w:rPr>
        <w:t xml:space="preserve">     </w:t>
      </w:r>
    </w:p>
    <w:p w14:paraId="491ADCEE">
      <w:pPr>
        <w:pStyle w:val="6"/>
        <w:keepNext w:val="0"/>
        <w:keepLines w:val="0"/>
        <w:pageBreakBefore w:val="0"/>
        <w:kinsoku/>
        <w:wordWrap/>
        <w:overflowPunct/>
        <w:topLinePunct w:val="0"/>
        <w:autoSpaceDE/>
        <w:autoSpaceDN/>
        <w:bidi w:val="0"/>
        <w:snapToGrid w:val="0"/>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二.诊断定义</w:t>
      </w:r>
    </w:p>
    <w:p w14:paraId="16F7C69B">
      <w:pPr>
        <w:keepNext w:val="0"/>
        <w:keepLines w:val="0"/>
        <w:pageBreakBefore w:val="0"/>
        <w:kinsoku/>
        <w:wordWrap/>
        <w:overflowPunct/>
        <w:topLinePunct w:val="0"/>
        <w:autoSpaceDE/>
        <w:autoSpaceDN/>
        <w:bidi w:val="0"/>
        <w:snapToGrid w:val="0"/>
        <w:spacing w:line="59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慢性意识障碍（prolonged disorders of consciousness，pDoC）是指由多种脑损伤引起的意识丧失状态，持续时间超过28天，包括脑外伤、脑卒中、缺血缺氧性脑病等引起的病理状态。这种状态可分为植物神经状态（vegetative state，VS）/无反应觉醒综合征（unresponsive wakefulness syndrome，UWS）以及微意识状态（minimally conscious state，MCS）。随着医学研究的深入和科技的发展，针对慢性意识障碍的诊断和治疗也取得了显著进展。</w:t>
      </w:r>
    </w:p>
    <w:p w14:paraId="1018FA26">
      <w:pPr>
        <w:keepNext w:val="0"/>
        <w:keepLines w:val="0"/>
        <w:pageBreakBefore w:val="0"/>
        <w:kinsoku/>
        <w:wordWrap/>
        <w:overflowPunct/>
        <w:topLinePunct w:val="0"/>
        <w:autoSpaceDE/>
        <w:autoSpaceDN/>
        <w:bidi w:val="0"/>
        <w:snapToGrid w:val="0"/>
        <w:spacing w:line="59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微意识状态（minimally consciousness state，MCS）指的是患者在脑损伤后表现出具有不连续和波动性的明显意识征象。MCS-意味着患者可能展示视物追踪、痛觉定位和有方向性的自主运动，但不能按照遵嘱活动进行。而MCS+则表示出现眼动、睁闭眼或肢体的稳定遵嘱活动，但仍无法与外界进行功能性交流，或不能有目的地使用物品。MCS作为从昏迷、植物状态（VS）发展而来的一种过渡性状态，反映了在VS之后意识的逐渐改善的过程。这种状态的识别和理解对于指导患者的治疗和康复具有重要意义。</w:t>
      </w:r>
      <w:r>
        <w:rPr>
          <w:rFonts w:hint="eastAsia" w:ascii="仿宋_GB2312" w:hAnsi="仿宋_GB2312" w:eastAsia="仿宋_GB2312" w:cs="仿宋_GB2312"/>
          <w:sz w:val="32"/>
          <w:szCs w:val="32"/>
          <w:vertAlign w:val="superscript"/>
        </w:rPr>
        <w:t xml:space="preserve"> </w:t>
      </w:r>
      <w:r>
        <w:rPr>
          <w:rFonts w:hint="eastAsia" w:ascii="仿宋_GB2312" w:hAnsi="仿宋_GB2312" w:eastAsia="仿宋_GB2312" w:cs="仿宋_GB2312"/>
          <w:sz w:val="32"/>
          <w:szCs w:val="32"/>
        </w:rPr>
        <w:t xml:space="preserve">  </w:t>
      </w:r>
    </w:p>
    <w:p w14:paraId="5860F6C8">
      <w:pPr>
        <w:keepNext w:val="0"/>
        <w:keepLines w:val="0"/>
        <w:pageBreakBefore w:val="0"/>
        <w:kinsoku/>
        <w:wordWrap/>
        <w:overflowPunct/>
        <w:topLinePunct w:val="0"/>
        <w:autoSpaceDE/>
        <w:autoSpaceDN/>
        <w:bidi w:val="0"/>
        <w:snapToGrid w:val="0"/>
        <w:spacing w:line="59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植物状态（vegetative state，VS）是一种特殊的意识障碍，由多种病因引起，其特征在于大脑皮层受损的范围广泛，但皮层下结构部分仍然完好，患者能够主动睁眼，有明显的睡眠-醒觉周期，但认知功能完全丧失，缺乏自我或环境意识是其主要表现。这种状态的诊断和管理对于患者的治疗和康复至关重要。    </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 xml:space="preserve"> </w:t>
      </w:r>
    </w:p>
    <w:p w14:paraId="0D1E9D0D">
      <w:pPr>
        <w:keepNext w:val="0"/>
        <w:keepLines w:val="0"/>
        <w:pageBreakBefore w:val="0"/>
        <w:kinsoku/>
        <w:wordWrap/>
        <w:overflowPunct/>
        <w:topLinePunct w:val="0"/>
        <w:autoSpaceDE/>
        <w:autoSpaceDN/>
        <w:bidi w:val="0"/>
        <w:snapToGrid w:val="0"/>
        <w:spacing w:line="59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慢性意识障碍诊断与治疗中国专家共识》推荐在正式的病历系统和法律文件中，统一采用ICD-10诊断标准，即“持续性植物状态”。对于一般医疗文件和学术交流，建议使用“意识状态+时间”的方式进行描述，例如：MCS 3个月，VS 6个月等。这种标准化的描述方法有助于准确记录患者的状态，促进医疗信息的传递和组织。</w:t>
      </w:r>
    </w:p>
    <w:p w14:paraId="50669CDE">
      <w:pPr>
        <w:pStyle w:val="6"/>
        <w:keepNext w:val="0"/>
        <w:keepLines w:val="0"/>
        <w:pageBreakBefore w:val="0"/>
        <w:kinsoku/>
        <w:wordWrap/>
        <w:overflowPunct/>
        <w:topLinePunct w:val="0"/>
        <w:autoSpaceDE/>
        <w:autoSpaceDN/>
        <w:bidi w:val="0"/>
        <w:snapToGrid w:val="0"/>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三.流行病学</w:t>
      </w:r>
    </w:p>
    <w:p w14:paraId="74EF9BAE">
      <w:pPr>
        <w:keepNext w:val="0"/>
        <w:keepLines w:val="0"/>
        <w:pageBreakBefore w:val="0"/>
        <w:kinsoku/>
        <w:wordWrap/>
        <w:overflowPunct/>
        <w:topLinePunct w:val="0"/>
        <w:autoSpaceDE/>
        <w:autoSpaceDN/>
        <w:bidi w:val="0"/>
        <w:snapToGrid w:val="0"/>
        <w:spacing w:line="590" w:lineRule="exact"/>
        <w:ind w:left="0" w:leftChars="0"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就患病率而言，植物状态（VS）的患病率约为0.2/10万人至3.4/10万人，而微意识状态（MCS）的患病率约为1.5/10万人。然而，这些数据仅考虑了住院患者，未充分考虑在家中接受照料的患者，因此患病率可能实际更高。 目前我国据统计拥有大约50万慢性意识障碍患者，且每年患病人数呈超过10万人的增长趋势，用于这一患者群体的年度支出高达百亿元。根据最新研究显示，患有慢性意识障碍的患者在受伤后24个月内死亡率约为29%，其中植物状态患者（42.6%）的死亡率高于微意识状态患者（16.0%），并且超过65%的死亡事件（植物状态：75.9%，微意识状态：66.7%）发生在发病后的12个月内，这凸显了早期临床干预的紧迫性。然而，关于慢性意识障碍的流行病学研究大多基于推测而得，存在诊断误差高、实地调查难度大、观察困难、治疗放弃现象以及诊断工具不规范等多种障碍，这意味着实际情况可能更为严峻。</w:t>
      </w:r>
      <w:r>
        <w:rPr>
          <w:rFonts w:hint="eastAsia" w:ascii="仿宋_GB2312" w:hAnsi="仿宋_GB2312" w:eastAsia="仿宋_GB2312" w:cs="仿宋_GB2312"/>
          <w:sz w:val="32"/>
          <w:szCs w:val="32"/>
          <w:vertAlign w:val="superscript"/>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vertAlign w:val="superscript"/>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vertAlign w:val="superscript"/>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vertAlign w:val="superscript"/>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vertAlign w:val="superscript"/>
        </w:rPr>
        <w:t xml:space="preserve"> </w:t>
      </w:r>
      <w:r>
        <w:rPr>
          <w:rFonts w:hint="eastAsia" w:ascii="仿宋_GB2312" w:hAnsi="仿宋_GB2312" w:eastAsia="仿宋_GB2312" w:cs="仿宋_GB2312"/>
          <w:sz w:val="32"/>
          <w:szCs w:val="32"/>
        </w:rPr>
        <w:t xml:space="preserve"> </w:t>
      </w:r>
    </w:p>
    <w:p w14:paraId="691FE6D8">
      <w:pPr>
        <w:pStyle w:val="6"/>
        <w:keepNext w:val="0"/>
        <w:keepLines w:val="0"/>
        <w:pageBreakBefore w:val="0"/>
        <w:kinsoku/>
        <w:wordWrap/>
        <w:overflowPunct/>
        <w:topLinePunct w:val="0"/>
        <w:autoSpaceDE/>
        <w:autoSpaceDN/>
        <w:bidi w:val="0"/>
        <w:snapToGrid w:val="0"/>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四.发病因素</w:t>
      </w:r>
    </w:p>
    <w:p w14:paraId="6DB98771">
      <w:pPr>
        <w:keepNext w:val="0"/>
        <w:keepLines w:val="0"/>
        <w:pageBreakBefore w:val="0"/>
        <w:kinsoku/>
        <w:wordWrap/>
        <w:overflowPunct/>
        <w:topLinePunct w:val="0"/>
        <w:autoSpaceDE/>
        <w:autoSpaceDN/>
        <w:bidi w:val="0"/>
        <w:snapToGrid w:val="0"/>
        <w:spacing w:line="59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创伤性脑损伤、脑卒中、缺氧性脑病等是慢性意识障碍（pDoC）的常见病因，而病因对患者的康复预后有着重要影响。一般认为，经过12个月的创伤性脑损伤和3个月的非创伤性脑损伤后，患者苏醒的可能性非常低。随着神经影像学和神经电生理学的不断发展，对pDoC发病机制的研究更加深入。然迄今为止，尚未形成统一的认知，一些学者认为丘脑-皮质和皮质-皮质连接的破坏是导致慢性意识障碍的主要原因。</w:t>
      </w:r>
      <w:r>
        <w:rPr>
          <w:rFonts w:hint="eastAsia" w:ascii="仿宋_GB2312" w:hAnsi="仿宋_GB2312" w:eastAsia="仿宋_GB2312" w:cs="仿宋_GB2312"/>
          <w:sz w:val="32"/>
          <w:szCs w:val="32"/>
          <w:vertAlign w:val="superscript"/>
        </w:rPr>
        <w:t xml:space="preserve"> </w:t>
      </w:r>
      <w:r>
        <w:rPr>
          <w:rFonts w:hint="eastAsia" w:ascii="仿宋_GB2312" w:hAnsi="仿宋_GB2312" w:eastAsia="仿宋_GB2312" w:cs="仿宋_GB2312"/>
          <w:sz w:val="32"/>
          <w:szCs w:val="32"/>
        </w:rPr>
        <w:t xml:space="preserve">   </w:t>
      </w:r>
      <w:r>
        <w:rPr>
          <w:rFonts w:hint="eastAsia" w:ascii="仿宋_GB2312" w:hAnsi="仿宋_GB2312" w:eastAsia="仿宋_GB2312" w:cs="仿宋_GB2312"/>
          <w:sz w:val="32"/>
          <w:szCs w:val="32"/>
          <w:vertAlign w:val="superscript"/>
        </w:rPr>
        <w:t xml:space="preserve"> </w:t>
      </w:r>
      <w:r>
        <w:rPr>
          <w:rFonts w:hint="eastAsia" w:ascii="仿宋_GB2312" w:hAnsi="仿宋_GB2312" w:eastAsia="仿宋_GB2312" w:cs="仿宋_GB2312"/>
          <w:sz w:val="32"/>
          <w:szCs w:val="32"/>
        </w:rPr>
        <w:t xml:space="preserve"> </w:t>
      </w:r>
    </w:p>
    <w:p w14:paraId="1B4E32AC">
      <w:pPr>
        <w:pStyle w:val="6"/>
        <w:keepNext w:val="0"/>
        <w:keepLines w:val="0"/>
        <w:pageBreakBefore w:val="0"/>
        <w:kinsoku/>
        <w:wordWrap/>
        <w:overflowPunct/>
        <w:topLinePunct w:val="0"/>
        <w:autoSpaceDE/>
        <w:autoSpaceDN/>
        <w:bidi w:val="0"/>
        <w:snapToGrid w:val="0"/>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五.评估</w:t>
      </w:r>
    </w:p>
    <w:p w14:paraId="47FE87A0">
      <w:pPr>
        <w:keepNext w:val="0"/>
        <w:keepLines w:val="0"/>
        <w:pageBreakBefore w:val="0"/>
        <w:kinsoku/>
        <w:wordWrap/>
        <w:overflowPunct/>
        <w:topLinePunct w:val="0"/>
        <w:autoSpaceDE/>
        <w:autoSpaceDN/>
        <w:bidi w:val="0"/>
        <w:snapToGrid w:val="0"/>
        <w:spacing w:line="59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临床医生应采用已经被证明有效和可靠的标准化评估方法，以提高诊断和预后评估的准确性。这样可以确保患者得到更准确和全面的评估，从而制定相应的治疗方案和康复计划。  </w:t>
      </w:r>
    </w:p>
    <w:p w14:paraId="647FBF7F">
      <w:pPr>
        <w:keepNext w:val="0"/>
        <w:keepLines w:val="0"/>
        <w:pageBreakBefore w:val="0"/>
        <w:kinsoku/>
        <w:wordWrap/>
        <w:overflowPunct/>
        <w:topLinePunct w:val="0"/>
        <w:autoSpaceDE/>
        <w:autoSpaceDN/>
        <w:bidi w:val="0"/>
        <w:snapToGrid w:val="0"/>
        <w:spacing w:line="590" w:lineRule="exact"/>
        <w:ind w:left="0" w:leftChars="0" w:firstLine="0" w:firstLineChars="0"/>
        <w:jc w:val="lef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（一）临床评估</w:t>
      </w:r>
    </w:p>
    <w:p w14:paraId="796FAB19">
      <w:pPr>
        <w:keepNext w:val="0"/>
        <w:keepLines w:val="0"/>
        <w:pageBreakBefore w:val="0"/>
        <w:kinsoku/>
        <w:wordWrap/>
        <w:overflowPunct/>
        <w:topLinePunct w:val="0"/>
        <w:autoSpaceDE/>
        <w:autoSpaceDN/>
        <w:bidi w:val="0"/>
        <w:snapToGrid w:val="0"/>
        <w:spacing w:line="59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1.意识障碍程度评定量表</w:t>
      </w:r>
    </w:p>
    <w:p w14:paraId="0BEFD17E">
      <w:pPr>
        <w:keepNext w:val="0"/>
        <w:keepLines w:val="0"/>
        <w:pageBreakBefore w:val="0"/>
        <w:kinsoku/>
        <w:wordWrap/>
        <w:overflowPunct/>
        <w:topLinePunct w:val="0"/>
        <w:autoSpaceDE/>
        <w:autoSpaceDN/>
        <w:bidi w:val="0"/>
        <w:snapToGrid w:val="0"/>
        <w:spacing w:line="59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(1)昏迷恢复量表修改版（CRS-R）</w:t>
      </w:r>
    </w:p>
    <w:p w14:paraId="0668810B">
      <w:pPr>
        <w:keepNext w:val="0"/>
        <w:keepLines w:val="0"/>
        <w:pageBreakBefore w:val="0"/>
        <w:kinsoku/>
        <w:wordWrap/>
        <w:overflowPunct/>
        <w:topLinePunct w:val="0"/>
        <w:autoSpaceDE/>
        <w:autoSpaceDN/>
        <w:bidi w:val="0"/>
        <w:snapToGrid w:val="0"/>
        <w:spacing w:line="59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目前，这是pDoC评估的标准临床量表，可客观评估患者的意识状态，尤其可用于区分VS和MCS。该量表包括六个子量表，涵盖听觉、视觉、运动、言语、交流和唤醒度等方面，总分范围为0-23分。</w:t>
      </w:r>
    </w:p>
    <w:p w14:paraId="036F12C9">
      <w:pPr>
        <w:keepNext w:val="0"/>
        <w:keepLines w:val="0"/>
        <w:pageBreakBefore w:val="0"/>
        <w:kinsoku/>
        <w:wordWrap/>
        <w:overflowPunct/>
        <w:topLinePunct w:val="0"/>
        <w:autoSpaceDE/>
        <w:autoSpaceDN/>
        <w:bidi w:val="0"/>
        <w:snapToGrid w:val="0"/>
        <w:spacing w:line="590" w:lineRule="exact"/>
        <w:ind w:firstLine="48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（2)全面无反应性量表(FOUR)</w:t>
      </w:r>
    </w:p>
    <w:p w14:paraId="0049AF32">
      <w:pPr>
        <w:keepNext w:val="0"/>
        <w:keepLines w:val="0"/>
        <w:pageBreakBefore w:val="0"/>
        <w:kinsoku/>
        <w:wordWrap/>
        <w:overflowPunct/>
        <w:topLinePunct w:val="0"/>
        <w:autoSpaceDE/>
        <w:autoSpaceDN/>
        <w:bidi w:val="0"/>
        <w:snapToGrid w:val="0"/>
        <w:spacing w:line="590" w:lineRule="exact"/>
        <w:ind w:firstLine="48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这个工具补充了因机械通气或失语而无法进行语言测试的情况，对于识别低意识障碍状态具有帮助。该工具包括眼部反应、运动反应、脑干反射和呼吸功能等四个子量表，总分范围为0-16分。</w:t>
      </w:r>
    </w:p>
    <w:p w14:paraId="4F6149DB">
      <w:pPr>
        <w:keepNext w:val="0"/>
        <w:keepLines w:val="0"/>
        <w:pageBreakBefore w:val="0"/>
        <w:kinsoku/>
        <w:wordWrap/>
        <w:overflowPunct/>
        <w:topLinePunct w:val="0"/>
        <w:autoSpaceDE/>
        <w:autoSpaceDN/>
        <w:bidi w:val="0"/>
        <w:snapToGrid w:val="0"/>
        <w:spacing w:line="590" w:lineRule="exact"/>
        <w:ind w:firstLine="48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（3)格拉斯哥昏迷量表（GCS）</w:t>
      </w:r>
    </w:p>
    <w:p w14:paraId="328B180B">
      <w:pPr>
        <w:keepNext w:val="0"/>
        <w:keepLines w:val="0"/>
        <w:pageBreakBefore w:val="0"/>
        <w:kinsoku/>
        <w:wordWrap/>
        <w:overflowPunct/>
        <w:topLinePunct w:val="0"/>
        <w:autoSpaceDE/>
        <w:autoSpaceDN/>
        <w:bidi w:val="0"/>
        <w:snapToGrid w:val="0"/>
        <w:spacing w:line="590" w:lineRule="exact"/>
        <w:ind w:firstLine="48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这套评估工具简洁明了，操作简单，被广泛应用于外伤和急救中心，主要用于早期pDoC的评估。包括睁眼（E）、言语（V）、运动（M）三个子量表，总分范围为3-15分。</w:t>
      </w:r>
    </w:p>
    <w:p w14:paraId="226C99A9">
      <w:pPr>
        <w:keepNext w:val="0"/>
        <w:keepLines w:val="0"/>
        <w:pageBreakBefore w:val="0"/>
        <w:numPr>
          <w:ilvl w:val="0"/>
          <w:numId w:val="1"/>
        </w:numPr>
        <w:kinsoku/>
        <w:wordWrap/>
        <w:overflowPunct/>
        <w:topLinePunct w:val="0"/>
        <w:autoSpaceDE/>
        <w:autoSpaceDN/>
        <w:bidi w:val="0"/>
        <w:snapToGrid w:val="0"/>
        <w:spacing w:line="590" w:lineRule="exact"/>
        <w:ind w:firstLine="48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结局评定量表</w:t>
      </w:r>
    </w:p>
    <w:p w14:paraId="199D16C9">
      <w:pPr>
        <w:keepNext w:val="0"/>
        <w:keepLines w:val="0"/>
        <w:pageBreakBefore w:val="0"/>
        <w:numPr>
          <w:ilvl w:val="0"/>
          <w:numId w:val="2"/>
        </w:numPr>
        <w:kinsoku/>
        <w:wordWrap/>
        <w:overflowPunct/>
        <w:topLinePunct w:val="0"/>
        <w:autoSpaceDE/>
        <w:autoSpaceDN/>
        <w:bidi w:val="0"/>
        <w:snapToGrid w:val="0"/>
        <w:spacing w:line="590" w:lineRule="exact"/>
        <w:ind w:firstLine="48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格拉斯哥预后评分量表（GOS）及扩展版（GOS-E）</w:t>
      </w:r>
    </w:p>
    <w:p w14:paraId="272CFDA1">
      <w:pPr>
        <w:keepNext w:val="0"/>
        <w:keepLines w:val="0"/>
        <w:pageBreakBefore w:val="0"/>
        <w:kinsoku/>
        <w:wordWrap/>
        <w:overflowPunct/>
        <w:topLinePunct w:val="0"/>
        <w:autoSpaceDE/>
        <w:autoSpaceDN/>
        <w:bidi w:val="0"/>
        <w:snapToGrid w:val="0"/>
        <w:spacing w:line="590" w:lineRule="exact"/>
        <w:ind w:firstLine="48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可作为预后评估的辅助量表。</w:t>
      </w:r>
    </w:p>
    <w:p w14:paraId="5293BC51">
      <w:pPr>
        <w:keepNext w:val="0"/>
        <w:keepLines w:val="0"/>
        <w:pageBreakBefore w:val="0"/>
        <w:numPr>
          <w:ilvl w:val="0"/>
          <w:numId w:val="2"/>
        </w:numPr>
        <w:kinsoku/>
        <w:wordWrap/>
        <w:overflowPunct/>
        <w:topLinePunct w:val="0"/>
        <w:autoSpaceDE/>
        <w:autoSpaceDN/>
        <w:bidi w:val="0"/>
        <w:snapToGrid w:val="0"/>
        <w:spacing w:line="590" w:lineRule="exact"/>
        <w:ind w:firstLine="48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昏迷恢复量表修改版（CRS-R）</w:t>
      </w:r>
    </w:p>
    <w:p w14:paraId="178E3AC4">
      <w:pPr>
        <w:keepNext w:val="0"/>
        <w:keepLines w:val="0"/>
        <w:pageBreakBefore w:val="0"/>
        <w:kinsoku/>
        <w:wordWrap/>
        <w:overflowPunct/>
        <w:topLinePunct w:val="0"/>
        <w:autoSpaceDE/>
        <w:autoSpaceDN/>
        <w:bidi w:val="0"/>
        <w:snapToGrid w:val="0"/>
        <w:spacing w:line="590" w:lineRule="exact"/>
        <w:ind w:firstLine="48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考虑到pDoC患者从植物状态（VS）转变为微意识状态（MCS-或MCS+）对预后和临床干预的重要性，建议将CRS-R量表作为主要工具来评定预后。这种评估方法可以更准确地判断患者的意识状态变化，为医疗团队制定个性化的治疗计划提供有力支持。</w:t>
      </w:r>
    </w:p>
    <w:p w14:paraId="1011B1D7">
      <w:pPr>
        <w:keepNext w:val="0"/>
        <w:keepLines w:val="0"/>
        <w:pageBreakBefore w:val="0"/>
        <w:kinsoku/>
        <w:wordWrap/>
        <w:overflowPunct/>
        <w:topLinePunct w:val="0"/>
        <w:autoSpaceDE/>
        <w:autoSpaceDN/>
        <w:bidi w:val="0"/>
        <w:snapToGrid w:val="0"/>
        <w:spacing w:line="59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3.注意事项</w:t>
      </w:r>
    </w:p>
    <w:p w14:paraId="1E9BEF13">
      <w:pPr>
        <w:keepNext w:val="0"/>
        <w:keepLines w:val="0"/>
        <w:pageBreakBefore w:val="0"/>
        <w:kinsoku/>
        <w:wordWrap/>
        <w:overflowPunct/>
        <w:topLinePunct w:val="0"/>
        <w:autoSpaceDE/>
        <w:autoSpaceDN/>
        <w:bidi w:val="0"/>
        <w:snapToGrid w:val="0"/>
        <w:spacing w:line="590" w:lineRule="exact"/>
        <w:ind w:firstLine="48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（1）评估重点在于区分患者对刺激的反应是基于反射，还是涉及部分觉知能力参与的主动行为，以此来确定患者的意识水平。</w:t>
      </w:r>
    </w:p>
    <w:p w14:paraId="6769B211">
      <w:pPr>
        <w:keepNext w:val="0"/>
        <w:keepLines w:val="0"/>
        <w:pageBreakBefore w:val="0"/>
        <w:kinsoku/>
        <w:wordWrap/>
        <w:overflowPunct/>
        <w:topLinePunct w:val="0"/>
        <w:autoSpaceDE/>
        <w:autoSpaceDN/>
        <w:bidi w:val="0"/>
        <w:snapToGrid w:val="0"/>
        <w:spacing w:line="590" w:lineRule="exact"/>
        <w:ind w:firstLine="48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（2）患者的每日觉醒状态和意识水平常常存在明显的波动性，因此需要进行系统、细致的检查，并进行多次重复评估。这样可以更全面、客观地了解患者的意识状态，有助于制定更准确的治疗计划。</w:t>
      </w:r>
    </w:p>
    <w:p w14:paraId="351717EB">
      <w:pPr>
        <w:keepNext w:val="0"/>
        <w:keepLines w:val="0"/>
        <w:pageBreakBefore w:val="0"/>
        <w:kinsoku/>
        <w:wordWrap/>
        <w:overflowPunct/>
        <w:topLinePunct w:val="0"/>
        <w:autoSpaceDE/>
        <w:autoSpaceDN/>
        <w:bidi w:val="0"/>
        <w:snapToGrid w:val="0"/>
        <w:spacing w:line="590" w:lineRule="exact"/>
        <w:ind w:firstLine="48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（3）在进行评估之前，必须排除镇静、抗癫痫、神经兴奋等药物对患者意识状态的影响。这样才能更准确地评估患者的真实意识水平，并制定相应的干预措施。</w:t>
      </w:r>
    </w:p>
    <w:p w14:paraId="17F475E6">
      <w:pPr>
        <w:keepNext w:val="0"/>
        <w:keepLines w:val="0"/>
        <w:pageBreakBefore w:val="0"/>
        <w:kinsoku/>
        <w:wordWrap/>
        <w:overflowPunct/>
        <w:topLinePunct w:val="0"/>
        <w:autoSpaceDE/>
        <w:autoSpaceDN/>
        <w:bidi w:val="0"/>
        <w:snapToGrid w:val="0"/>
        <w:spacing w:line="590" w:lineRule="exact"/>
        <w:ind w:firstLine="48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（4）患者可能受到感觉缺失、运动障碍、失语、抑郁等因素的影响，从而限制其对评估的反应。在评估过程中需要对这些因素进行鉴别，以确保评估结果的准确性。</w:t>
      </w:r>
    </w:p>
    <w:p w14:paraId="5BBBF400">
      <w:pPr>
        <w:keepNext w:val="0"/>
        <w:keepLines w:val="0"/>
        <w:pageBreakBefore w:val="0"/>
        <w:tabs>
          <w:tab w:val="left" w:pos="828"/>
        </w:tabs>
        <w:kinsoku/>
        <w:wordWrap/>
        <w:overflowPunct/>
        <w:topLinePunct w:val="0"/>
        <w:autoSpaceDE/>
        <w:autoSpaceDN/>
        <w:bidi w:val="0"/>
        <w:snapToGrid w:val="0"/>
        <w:spacing w:line="590" w:lineRule="exact"/>
        <w:ind w:firstLine="482"/>
        <w:jc w:val="lef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（二）影像学评估</w:t>
      </w:r>
    </w:p>
    <w:p w14:paraId="13432BBA">
      <w:pPr>
        <w:keepNext w:val="0"/>
        <w:keepLines w:val="0"/>
        <w:pageBreakBefore w:val="0"/>
        <w:kinsoku/>
        <w:wordWrap/>
        <w:overflowPunct/>
        <w:topLinePunct w:val="0"/>
        <w:autoSpaceDE/>
        <w:autoSpaceDN/>
        <w:bidi w:val="0"/>
        <w:snapToGrid w:val="0"/>
        <w:spacing w:line="590" w:lineRule="exact"/>
        <w:ind w:firstLine="48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MRI成像包括结构成像T1和T2序列，可用于评估pDoC患者的脑萎缩程度并明确脑损伤部位、缺血缺氧性病变以及轴索受损情况。一般来说，脑萎缩的速度和程度与大脑功能水平相关。通过结合疾病发展趋势分析，可以推测患者的残余意识水平。丘脑和脑干上部（桥脑、间脑）是意识通路的关键结构，其受损程度直接影响患者预后。</w:t>
      </w:r>
    </w:p>
    <w:p w14:paraId="5DDD76B1">
      <w:pPr>
        <w:keepNext w:val="0"/>
        <w:keepLines w:val="0"/>
        <w:pageBreakBefore w:val="0"/>
        <w:kinsoku/>
        <w:wordWrap/>
        <w:overflowPunct/>
        <w:topLinePunct w:val="0"/>
        <w:autoSpaceDE/>
        <w:autoSpaceDN/>
        <w:bidi w:val="0"/>
        <w:snapToGrid w:val="0"/>
        <w:spacing w:line="590" w:lineRule="exact"/>
        <w:ind w:firstLine="48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静息态功能性磁共振成像（fMRI）中的默认模式网络（DMN）连接强度与pDoC患者的意识水平密切相关。后扣带回区域的激活强度可以区分MCS和VS，并且间接提示患者的预后水平。</w:t>
      </w:r>
    </w:p>
    <w:p w14:paraId="28D6389B">
      <w:pPr>
        <w:keepNext w:val="0"/>
        <w:keepLines w:val="0"/>
        <w:pageBreakBefore w:val="0"/>
        <w:kinsoku/>
        <w:wordWrap/>
        <w:overflowPunct/>
        <w:topLinePunct w:val="0"/>
        <w:autoSpaceDE/>
        <w:autoSpaceDN/>
        <w:bidi w:val="0"/>
        <w:snapToGrid w:val="0"/>
        <w:spacing w:line="590" w:lineRule="exact"/>
        <w:ind w:firstLine="48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通过正电子发射计算机断层显像技术，可以测量关键脑区（如内侧前额叶皮层、后扣带回等）的葡萄糖摄取和代谢水平，利用标准摄取值（SUV）等指标有效评估pDoC患者不同脑区的活动水平和相应的残余意识水平，进而帮助预测患者的预后情况。结合静息态功能性磁共振成像的脑网络分析可能提供更丰富的预测信息，有助于更准确地评估患者的脑功能状态和预后展望。  </w:t>
      </w:r>
    </w:p>
    <w:p w14:paraId="3BF0B05A">
      <w:pPr>
        <w:keepNext w:val="0"/>
        <w:keepLines w:val="0"/>
        <w:pageBreakBefore w:val="0"/>
        <w:kinsoku/>
        <w:wordWrap/>
        <w:overflowPunct/>
        <w:topLinePunct w:val="0"/>
        <w:autoSpaceDE/>
        <w:autoSpaceDN/>
        <w:bidi w:val="0"/>
        <w:snapToGrid w:val="0"/>
        <w:spacing w:line="590" w:lineRule="exact"/>
        <w:ind w:firstLine="482"/>
        <w:jc w:val="left"/>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（三）神经电生理评估</w:t>
      </w:r>
    </w:p>
    <w:p w14:paraId="77F04DC3">
      <w:pPr>
        <w:keepNext w:val="0"/>
        <w:keepLines w:val="0"/>
        <w:pageBreakBefore w:val="0"/>
        <w:kinsoku/>
        <w:wordWrap/>
        <w:overflowPunct/>
        <w:topLinePunct w:val="0"/>
        <w:autoSpaceDE/>
        <w:autoSpaceDN/>
        <w:bidi w:val="0"/>
        <w:snapToGrid w:val="0"/>
        <w:spacing w:line="590" w:lineRule="exact"/>
        <w:ind w:firstLine="48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标准脑电图分析可通过观察波幅、节律以及对外界条件刺激（如疼痛、声音、光线等）的反应性来评估pDoC患者的病情。在评估意识水平时，通常观察清醒状态下枕部α节律的反应性能提供有效信息。</w:t>
      </w:r>
    </w:p>
    <w:p w14:paraId="342C0EF0">
      <w:pPr>
        <w:keepNext w:val="0"/>
        <w:keepLines w:val="0"/>
        <w:pageBreakBefore w:val="0"/>
        <w:kinsoku/>
        <w:wordWrap/>
        <w:overflowPunct/>
        <w:topLinePunct w:val="0"/>
        <w:autoSpaceDE/>
        <w:autoSpaceDN/>
        <w:bidi w:val="0"/>
        <w:snapToGrid w:val="0"/>
        <w:spacing w:line="590" w:lineRule="exact"/>
        <w:ind w:firstLine="48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颅磁刺激结合脑电图（TMS-EEG）可直接检测经颅磁刺激下的大脑活动和反应性。通过复杂干扰指数（PCI）描述不同意识水平下TMS引发的脑活动的复杂程度，PCI能够在个体水平上辨别意识程度，清醒状态和微意识状态下的PCI值大于0.3，而深度睡眠和植物状态下的PCI值小于0.3。</w:t>
      </w:r>
    </w:p>
    <w:p w14:paraId="07BE7CC6">
      <w:pPr>
        <w:keepNext w:val="0"/>
        <w:keepLines w:val="0"/>
        <w:pageBreakBefore w:val="0"/>
        <w:kinsoku/>
        <w:wordWrap/>
        <w:overflowPunct/>
        <w:topLinePunct w:val="0"/>
        <w:autoSpaceDE/>
        <w:autoSpaceDN/>
        <w:bidi w:val="0"/>
        <w:snapToGrid w:val="0"/>
        <w:spacing w:line="590" w:lineRule="exact"/>
        <w:ind w:firstLine="480"/>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诱发电位的早期成分，如视觉诱发电位（VEP）、听觉诱发电位（ABR）和躯体感觉诱发电位（SEP），有助于评估意识相关传导通路的完整性，但在评估高级认知活动方面的意义有限。N100可作为患者脱离植物状态的敏感指标，而事件相关电位（ERP）中的P300可反映慢性意识障碍患者的意识水平；N400主要反映与语言加工相关的过程。失匹配负波（MMN）则反映了大脑对听觉刺激的加工过程，在辅助诊断中起着定量提示的作用。</w:t>
      </w:r>
    </w:p>
    <w:p w14:paraId="6C2DE345">
      <w:pPr>
        <w:keepNext w:val="0"/>
        <w:keepLines w:val="0"/>
        <w:pageBreakBefore w:val="0"/>
        <w:kinsoku/>
        <w:wordWrap/>
        <w:overflowPunct/>
        <w:topLinePunct w:val="0"/>
        <w:autoSpaceDE/>
        <w:autoSpaceDN/>
        <w:bidi w:val="0"/>
        <w:snapToGrid w:val="0"/>
        <w:spacing w:line="590" w:lineRule="exact"/>
        <w:jc w:val="lef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设立手术治疗中心应当建立综合评估体系，结合CRS-R评分、多模态脑成像技术和神经电生理技术，全面和准确的诊断和治疗方案，从而提高患者的预后和治疗效果。</w:t>
      </w:r>
      <w:r>
        <w:rPr>
          <w:rFonts w:hint="eastAsia" w:ascii="仿宋_GB2312" w:hAnsi="仿宋_GB2312" w:eastAsia="仿宋_GB2312" w:cs="仿宋_GB2312"/>
          <w:b/>
          <w:bCs/>
          <w:sz w:val="32"/>
          <w:szCs w:val="32"/>
        </w:rPr>
        <w:t xml:space="preserve"> </w:t>
      </w:r>
      <w:r>
        <w:rPr>
          <w:rFonts w:hint="eastAsia" w:ascii="仿宋_GB2312" w:hAnsi="仿宋_GB2312" w:eastAsia="仿宋_GB2312" w:cs="仿宋_GB2312"/>
          <w:sz w:val="32"/>
          <w:szCs w:val="32"/>
        </w:rPr>
        <w:t>必须评估项目应包括多次CRS-R量表评分、头部MRI和脑电图。推荐进行的评估项目有fMRI、MMN和定量脑电图。而有助于提高诊断准确性的评估项目则包括PET-CT、MRI、TMS-EEG、ABR和SEP。</w:t>
      </w:r>
    </w:p>
    <w:p w14:paraId="08EE4CC1">
      <w:pPr>
        <w:pStyle w:val="6"/>
        <w:keepNext w:val="0"/>
        <w:keepLines w:val="0"/>
        <w:pageBreakBefore w:val="0"/>
        <w:kinsoku/>
        <w:wordWrap/>
        <w:overflowPunct/>
        <w:topLinePunct w:val="0"/>
        <w:autoSpaceDE/>
        <w:autoSpaceDN/>
        <w:bidi w:val="0"/>
        <w:snapToGrid w:val="0"/>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六.治疗</w:t>
      </w:r>
    </w:p>
    <w:p w14:paraId="240EE233">
      <w:pPr>
        <w:keepNext w:val="0"/>
        <w:keepLines w:val="0"/>
        <w:pageBreakBefore w:val="0"/>
        <w:kinsoku/>
        <w:wordWrap/>
        <w:overflowPunct/>
        <w:topLinePunct w:val="0"/>
        <w:autoSpaceDE/>
        <w:autoSpaceDN/>
        <w:bidi w:val="0"/>
        <w:snapToGrid w:val="0"/>
        <w:spacing w:line="59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目前针对pDoC缺乏确切而有效的治疗方法。尽管缺乏充分的系统研究和循证医学证据，但考虑到pDoC患者群体广泛存在和迫切的治疗需求，临床上对pDoC治疗的研究和尝试持续关注和努力。</w:t>
      </w:r>
    </w:p>
    <w:p w14:paraId="19459FE9">
      <w:pPr>
        <w:keepNext w:val="0"/>
        <w:keepLines w:val="0"/>
        <w:pageBreakBefore w:val="0"/>
        <w:kinsoku/>
        <w:wordWrap/>
        <w:overflowPunct/>
        <w:topLinePunct w:val="0"/>
        <w:autoSpaceDE/>
        <w:autoSpaceDN/>
        <w:bidi w:val="0"/>
        <w:snapToGrid w:val="0"/>
        <w:spacing w:line="590" w:lineRule="exact"/>
        <w:ind w:firstLine="482"/>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(一)药物治疗</w:t>
      </w:r>
    </w:p>
    <w:p w14:paraId="287DBE98">
      <w:pPr>
        <w:pStyle w:val="6"/>
        <w:keepNext w:val="0"/>
        <w:keepLines w:val="0"/>
        <w:pageBreakBefore w:val="0"/>
        <w:kinsoku/>
        <w:wordWrap/>
        <w:overflowPunct/>
        <w:topLinePunct w:val="0"/>
        <w:autoSpaceDE/>
        <w:autoSpaceDN/>
        <w:bidi w:val="0"/>
        <w:snapToGrid w:val="0"/>
        <w:spacing w:line="590" w:lineRule="exact"/>
        <w:ind w:firstLine="640" w:firstLineChars="200"/>
        <w:jc w:val="both"/>
        <w:textAlignment w:val="auto"/>
        <w:rPr>
          <w:rFonts w:hint="eastAsia" w:ascii="仿宋_GB2312" w:hAnsi="仿宋_GB2312" w:eastAsia="仿宋_GB2312" w:cs="仿宋_GB2312"/>
          <w:b w:val="0"/>
          <w:kern w:val="2"/>
          <w:sz w:val="32"/>
          <w:szCs w:val="32"/>
        </w:rPr>
      </w:pPr>
      <w:r>
        <w:rPr>
          <w:rFonts w:hint="eastAsia" w:ascii="仿宋_GB2312" w:hAnsi="仿宋_GB2312" w:eastAsia="仿宋_GB2312" w:cs="仿宋_GB2312"/>
          <w:b w:val="0"/>
          <w:kern w:val="2"/>
          <w:sz w:val="32"/>
          <w:szCs w:val="32"/>
        </w:rPr>
        <w:t>目前缺乏足够证据支持使用药物来提高pDoC患者的意识水平。针对pDoC的药物干预的随机对照试验有限，金刚烷胺是唯一一种在pDoC患者康复过程中显示出Ⅱ类证据的药物。美国的意识障碍诊疗指南推荐将其用于pDoC的治疗，已被证实能加速16~65岁创伤性脑损伤pDoC患者的功能恢复，并促进意识的恢复。</w:t>
      </w:r>
      <w:r>
        <w:rPr>
          <w:rFonts w:hint="eastAsia" w:ascii="仿宋_GB2312" w:hAnsi="仿宋_GB2312" w:eastAsia="仿宋_GB2312" w:cs="仿宋_GB2312"/>
          <w:b w:val="0"/>
          <w:kern w:val="2"/>
          <w:sz w:val="32"/>
          <w:szCs w:val="32"/>
          <w:vertAlign w:val="superscript"/>
        </w:rPr>
        <w:t xml:space="preserve"> </w:t>
      </w:r>
      <w:r>
        <w:rPr>
          <w:rFonts w:hint="eastAsia" w:ascii="仿宋_GB2312" w:hAnsi="仿宋_GB2312" w:eastAsia="仿宋_GB2312" w:cs="仿宋_GB2312"/>
          <w:b w:val="0"/>
          <w:kern w:val="2"/>
          <w:sz w:val="32"/>
          <w:szCs w:val="32"/>
        </w:rPr>
        <w:t xml:space="preserve"> </w:t>
      </w:r>
    </w:p>
    <w:p w14:paraId="35BEB459">
      <w:pPr>
        <w:pStyle w:val="6"/>
        <w:keepNext w:val="0"/>
        <w:keepLines w:val="0"/>
        <w:pageBreakBefore w:val="0"/>
        <w:kinsoku/>
        <w:wordWrap/>
        <w:overflowPunct/>
        <w:topLinePunct w:val="0"/>
        <w:autoSpaceDE/>
        <w:autoSpaceDN/>
        <w:bidi w:val="0"/>
        <w:snapToGrid w:val="0"/>
        <w:spacing w:line="590" w:lineRule="exact"/>
        <w:ind w:firstLine="640" w:firstLineChars="200"/>
        <w:jc w:val="both"/>
        <w:textAlignment w:val="auto"/>
        <w:rPr>
          <w:rFonts w:hint="eastAsia" w:ascii="仿宋_GB2312" w:hAnsi="仿宋_GB2312" w:eastAsia="仿宋_GB2312" w:cs="仿宋_GB2312"/>
          <w:b w:val="0"/>
          <w:kern w:val="2"/>
          <w:sz w:val="32"/>
          <w:szCs w:val="32"/>
        </w:rPr>
      </w:pPr>
      <w:r>
        <w:rPr>
          <w:rFonts w:hint="eastAsia" w:ascii="仿宋_GB2312" w:hAnsi="仿宋_GB2312" w:eastAsia="仿宋_GB2312" w:cs="仿宋_GB2312"/>
          <w:b w:val="0"/>
          <w:kern w:val="2"/>
          <w:sz w:val="32"/>
          <w:szCs w:val="32"/>
        </w:rPr>
        <w:t>辅助药物常包括神经营养类和扩血管类药物。中医药通常采用辩证施治，使用醒脑开窍的单味药物或复方（如安宫牛黄丸等）。尽管在国内临床中这些药物被广泛使用，但其作用机制和疗效尚缺乏充分的科学证据支持。</w:t>
      </w:r>
    </w:p>
    <w:p w14:paraId="449B4705">
      <w:pPr>
        <w:keepNext w:val="0"/>
        <w:keepLines w:val="0"/>
        <w:pageBreakBefore w:val="0"/>
        <w:kinsoku/>
        <w:wordWrap/>
        <w:overflowPunct/>
        <w:topLinePunct w:val="0"/>
        <w:autoSpaceDE/>
        <w:autoSpaceDN/>
        <w:bidi w:val="0"/>
        <w:snapToGrid w:val="0"/>
        <w:spacing w:line="590" w:lineRule="exact"/>
        <w:ind w:firstLine="482"/>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（二）神经调控治疗</w:t>
      </w:r>
    </w:p>
    <w:p w14:paraId="0005B772">
      <w:pPr>
        <w:keepNext w:val="0"/>
        <w:keepLines w:val="0"/>
        <w:pageBreakBefore w:val="0"/>
        <w:kinsoku/>
        <w:wordWrap/>
        <w:overflowPunct/>
        <w:topLinePunct w:val="0"/>
        <w:autoSpaceDE/>
        <w:autoSpaceDN/>
        <w:bidi w:val="0"/>
        <w:snapToGrid w:val="0"/>
        <w:spacing w:line="59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神经调控治疗是通过特定设备，有针对性地向神经系统特定部位传递电磁或化学刺激，以改变神经活动的治疗方法，包括无创和植入方式。由于能直接调节神经环路的功能，具有可逆性和可控性的优势，近年来在治疗难治性神经系统疾病中的作用日益凸显。 </w:t>
      </w:r>
    </w:p>
    <w:p w14:paraId="41D0EB33">
      <w:pPr>
        <w:keepNext w:val="0"/>
        <w:keepLines w:val="0"/>
        <w:pageBreakBefore w:val="0"/>
        <w:kinsoku/>
        <w:wordWrap/>
        <w:overflowPunct/>
        <w:topLinePunct w:val="0"/>
        <w:autoSpaceDE/>
        <w:autoSpaceDN/>
        <w:bidi w:val="0"/>
        <w:snapToGrid w:val="0"/>
        <w:spacing w:line="59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近年来，神经调控技术，如脑深部电刺激（deep brain stimulation, DBS）和脊髓电刺激（spinal cord stimulation, SCS），备受关注。慢性意识障碍（DoC）的外科治疗已有近50年历史，许多研究显示神经调控手术对患者的意识和行为产生了一定程度的改善，显示出在治疗DoC方面具有巨大潜力。</w:t>
      </w:r>
      <w:r>
        <w:rPr>
          <w:rFonts w:hint="eastAsia" w:ascii="仿宋_GB2312" w:hAnsi="仿宋_GB2312" w:eastAsia="仿宋_GB2312" w:cs="仿宋_GB2312"/>
          <w:sz w:val="32"/>
          <w:szCs w:val="32"/>
          <w:vertAlign w:val="superscript"/>
        </w:rPr>
        <w:t xml:space="preserve"> </w:t>
      </w:r>
      <w:r>
        <w:rPr>
          <w:rFonts w:hint="eastAsia" w:ascii="仿宋_GB2312" w:hAnsi="仿宋_GB2312" w:eastAsia="仿宋_GB2312" w:cs="仿宋_GB2312"/>
          <w:sz w:val="32"/>
          <w:szCs w:val="32"/>
        </w:rPr>
        <w:t xml:space="preserve"> </w:t>
      </w:r>
    </w:p>
    <w:p w14:paraId="00E7D854">
      <w:pPr>
        <w:keepNext w:val="0"/>
        <w:keepLines w:val="0"/>
        <w:pageBreakBefore w:val="0"/>
        <w:kinsoku/>
        <w:wordWrap/>
        <w:overflowPunct/>
        <w:topLinePunct w:val="0"/>
        <w:autoSpaceDE/>
        <w:autoSpaceDN/>
        <w:bidi w:val="0"/>
        <w:snapToGrid w:val="0"/>
        <w:spacing w:line="590" w:lineRule="exact"/>
        <w:ind w:firstLine="48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1.</w:t>
      </w:r>
      <w:r>
        <w:rPr>
          <w:rFonts w:hint="eastAsia" w:ascii="仿宋_GB2312" w:hAnsi="仿宋_GB2312" w:eastAsia="仿宋_GB2312" w:cs="仿宋_GB2312"/>
          <w:b/>
          <w:bCs/>
          <w:sz w:val="32"/>
          <w:szCs w:val="32"/>
        </w:rPr>
        <w:t>无创神经调控治疗</w:t>
      </w:r>
    </w:p>
    <w:p w14:paraId="5634105F">
      <w:pPr>
        <w:keepNext w:val="0"/>
        <w:keepLines w:val="0"/>
        <w:pageBreakBefore w:val="0"/>
        <w:kinsoku/>
        <w:wordWrap/>
        <w:overflowPunct/>
        <w:topLinePunct w:val="0"/>
        <w:autoSpaceDE/>
        <w:autoSpaceDN/>
        <w:bidi w:val="0"/>
        <w:snapToGrid w:val="0"/>
        <w:spacing w:line="59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重复经颅磁刺激（rTMS）是一种基于电磁感应原理的技术，通过在大脑中产生电场，刺激去极化神经元，从而调节皮层的兴奋性。</w:t>
      </w:r>
    </w:p>
    <w:p w14:paraId="39B8A18D">
      <w:pPr>
        <w:keepNext w:val="0"/>
        <w:keepLines w:val="0"/>
        <w:pageBreakBefore w:val="0"/>
        <w:kinsoku/>
        <w:wordWrap/>
        <w:overflowPunct/>
        <w:topLinePunct w:val="0"/>
        <w:autoSpaceDE/>
        <w:autoSpaceDN/>
        <w:bidi w:val="0"/>
        <w:snapToGrid w:val="0"/>
        <w:spacing w:line="59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经颅直流电刺激（tDCS）利用微弱的直流电来调节皮层的兴奋性和连接性，对于MCS患者可能会带来更显著的益处。长时间的tDCS调控可能会积累效应，从而有助于重塑意识相关的神经网络。</w:t>
      </w:r>
    </w:p>
    <w:p w14:paraId="550C57FE">
      <w:pPr>
        <w:keepNext w:val="0"/>
        <w:keepLines w:val="0"/>
        <w:pageBreakBefore w:val="0"/>
        <w:kinsoku/>
        <w:wordWrap/>
        <w:overflowPunct/>
        <w:topLinePunct w:val="0"/>
        <w:autoSpaceDE/>
        <w:autoSpaceDN/>
        <w:bidi w:val="0"/>
        <w:snapToGrid w:val="0"/>
        <w:spacing w:line="59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外周神经电刺激可以通过不同方式影响pDoC患者的康复和治疗。正中神经电刺激（MNS）增加脑血流量及强脑电活动，进而影响神经递质的分泌，促进觉醒和觉知水平提高。经皮迷走神经电刺激（taVNS）通过迷走神经的耳支进入脑干孤束核，连接上行网状激活系统，参与调节意识环路</w:t>
      </w:r>
    </w:p>
    <w:p w14:paraId="66DF1FF9">
      <w:pPr>
        <w:keepNext w:val="0"/>
        <w:keepLines w:val="0"/>
        <w:pageBreakBefore w:val="0"/>
        <w:kinsoku/>
        <w:wordWrap/>
        <w:overflowPunct/>
        <w:topLinePunct w:val="0"/>
        <w:autoSpaceDE/>
        <w:autoSpaceDN/>
        <w:bidi w:val="0"/>
        <w:snapToGrid w:val="0"/>
        <w:spacing w:line="59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w:t>
      </w:r>
      <w:r>
        <w:rPr>
          <w:rFonts w:hint="eastAsia" w:ascii="仿宋_GB2312" w:hAnsi="仿宋_GB2312" w:eastAsia="仿宋_GB2312" w:cs="仿宋_GB2312"/>
          <w:b/>
          <w:bCs/>
          <w:sz w:val="32"/>
          <w:szCs w:val="32"/>
        </w:rPr>
        <w:t>有创神经调控治疗</w:t>
      </w:r>
    </w:p>
    <w:p w14:paraId="616390EB">
      <w:pPr>
        <w:keepNext w:val="0"/>
        <w:keepLines w:val="0"/>
        <w:pageBreakBefore w:val="0"/>
        <w:kinsoku/>
        <w:wordWrap/>
        <w:overflowPunct/>
        <w:topLinePunct w:val="0"/>
        <w:autoSpaceDE/>
        <w:autoSpaceDN/>
        <w:bidi w:val="0"/>
        <w:snapToGrid w:val="0"/>
        <w:spacing w:line="59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(1)有创神经调控治疗具体方式包括</w:t>
      </w:r>
    </w:p>
    <w:p w14:paraId="3198D733">
      <w:pPr>
        <w:keepNext w:val="0"/>
        <w:keepLines w:val="0"/>
        <w:pageBreakBefore w:val="0"/>
        <w:numPr>
          <w:ilvl w:val="0"/>
          <w:numId w:val="3"/>
        </w:numPr>
        <w:kinsoku/>
        <w:wordWrap/>
        <w:overflowPunct/>
        <w:topLinePunct w:val="0"/>
        <w:autoSpaceDE/>
        <w:autoSpaceDN/>
        <w:bidi w:val="0"/>
        <w:snapToGrid w:val="0"/>
        <w:spacing w:line="590" w:lineRule="exact"/>
        <w:ind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脑深部电刺激（DBS）的植入靶点主要位于以中央中核－束旁核复合体（center median-parafascicular complex, CM-pf）为核心的中央丘脑区。DBS通过对中央丘脑（被认为可以促进意识的关键整合中枢）的持续刺激，激活和增强与意识相关的脑网络活动，提升觉醒和认知功能，进而恢复意识。在外伤性病灶中，病灶常较多且分散，这可以保留更多神经连接，因此DBS可能对外伤患者更为有效。</w:t>
      </w:r>
    </w:p>
    <w:p w14:paraId="68A313B2">
      <w:pPr>
        <w:keepNext w:val="0"/>
        <w:keepLines w:val="0"/>
        <w:pageBreakBefore w:val="0"/>
        <w:numPr>
          <w:ilvl w:val="0"/>
          <w:numId w:val="3"/>
        </w:numPr>
        <w:kinsoku/>
        <w:wordWrap/>
        <w:overflowPunct/>
        <w:topLinePunct w:val="0"/>
        <w:autoSpaceDE/>
        <w:autoSpaceDN/>
        <w:bidi w:val="0"/>
        <w:snapToGrid w:val="0"/>
        <w:spacing w:line="590" w:lineRule="exact"/>
        <w:ind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脊髓电刺激（SCS）通过在颈髓C2～4水平硬膜外放置刺激电极，使脉冲刺激经上行网状激活系统传至大脑皮质，从而增加脑的局部葡萄糖代谢率和脑血流，促进兴奋性递质的释放，增强意识冲动和脑电活动。经皮迷走神经电刺激（VNS）通过激活脑网络、改善脑血流量、影响相关神经递质的释放以及增强突触可塑性等机制，发挥促醒作用。这些神经调控技术对于促进慢性意识障碍患者的觉醒和康复发挥着重要作用。</w:t>
      </w:r>
    </w:p>
    <w:p w14:paraId="15F07DAB">
      <w:pPr>
        <w:keepNext w:val="0"/>
        <w:keepLines w:val="0"/>
        <w:pageBreakBefore w:val="0"/>
        <w:numPr>
          <w:ilvl w:val="0"/>
          <w:numId w:val="3"/>
        </w:numPr>
        <w:kinsoku/>
        <w:wordWrap/>
        <w:overflowPunct/>
        <w:topLinePunct w:val="0"/>
        <w:autoSpaceDE/>
        <w:autoSpaceDN/>
        <w:bidi w:val="0"/>
        <w:snapToGrid w:val="0"/>
        <w:spacing w:line="590" w:lineRule="exact"/>
        <w:ind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迷走神经电刺激（vagus nerve stimulation，VNS）、硬膜外皮质电刺激（extradural cortical stimulation，ECS）和椎管内巴氯芬泵植入（intrathecal baclofen，ITB）等其他刺激方式也在文献中被报道，但多为个案的研究。这些神经调控技术为治疗慢性意识障碍患者提供了更多的可选方法，然而其具体疗效尚需进一步探讨。</w:t>
      </w:r>
    </w:p>
    <w:p w14:paraId="20307930">
      <w:pPr>
        <w:keepNext w:val="0"/>
        <w:keepLines w:val="0"/>
        <w:pageBreakBefore w:val="0"/>
        <w:kinsoku/>
        <w:wordWrap/>
        <w:overflowPunct/>
        <w:topLinePunct w:val="0"/>
        <w:autoSpaceDE/>
        <w:autoSpaceDN/>
        <w:bidi w:val="0"/>
        <w:snapToGrid w:val="0"/>
        <w:spacing w:line="59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(2)pDoC的神经调控手术适应证包括</w:t>
      </w:r>
    </w:p>
    <w:p w14:paraId="3E96577E">
      <w:pPr>
        <w:keepNext w:val="0"/>
        <w:keepLines w:val="0"/>
        <w:pageBreakBefore w:val="0"/>
        <w:kinsoku/>
        <w:wordWrap/>
        <w:overflowPunct/>
        <w:topLinePunct w:val="0"/>
        <w:autoSpaceDE/>
        <w:autoSpaceDN/>
        <w:bidi w:val="0"/>
        <w:snapToGrid w:val="0"/>
        <w:spacing w:line="59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①患者诊断为意识障碍且符合MCS诊断；</w:t>
      </w:r>
    </w:p>
    <w:p w14:paraId="5056F887">
      <w:pPr>
        <w:keepNext w:val="0"/>
        <w:keepLines w:val="0"/>
        <w:pageBreakBefore w:val="0"/>
        <w:kinsoku/>
        <w:wordWrap/>
        <w:overflowPunct/>
        <w:topLinePunct w:val="0"/>
        <w:autoSpaceDE/>
        <w:autoSpaceDN/>
        <w:bidi w:val="0"/>
        <w:snapToGrid w:val="0"/>
        <w:spacing w:line="59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②患病时间应长达超过3个月，并且连续持续4周以上，意识水平无任何进行性提高或恶化的情况；</w:t>
      </w:r>
    </w:p>
    <w:p w14:paraId="34A878A5">
      <w:pPr>
        <w:keepNext w:val="0"/>
        <w:keepLines w:val="0"/>
        <w:pageBreakBefore w:val="0"/>
        <w:kinsoku/>
        <w:wordWrap/>
        <w:overflowPunct/>
        <w:topLinePunct w:val="0"/>
        <w:autoSpaceDE/>
        <w:autoSpaceDN/>
        <w:bidi w:val="0"/>
        <w:snapToGrid w:val="0"/>
        <w:spacing w:line="59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③无严重并发症及手术禁忌证者。</w:t>
      </w:r>
    </w:p>
    <w:p w14:paraId="2DBCFF15">
      <w:pPr>
        <w:keepNext w:val="0"/>
        <w:keepLines w:val="0"/>
        <w:pageBreakBefore w:val="0"/>
        <w:kinsoku/>
        <w:wordWrap/>
        <w:overflowPunct/>
        <w:topLinePunct w:val="0"/>
        <w:autoSpaceDE/>
        <w:autoSpaceDN/>
        <w:bidi w:val="0"/>
        <w:snapToGrid w:val="0"/>
        <w:spacing w:line="59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(3)手术相对禁忌证</w:t>
      </w:r>
    </w:p>
    <w:p w14:paraId="77EA0649">
      <w:pPr>
        <w:keepNext w:val="0"/>
        <w:keepLines w:val="0"/>
        <w:pageBreakBefore w:val="0"/>
        <w:kinsoku/>
        <w:wordWrap/>
        <w:overflowPunct/>
        <w:topLinePunct w:val="0"/>
        <w:autoSpaceDE/>
        <w:autoSpaceDN/>
        <w:bidi w:val="0"/>
        <w:snapToGrid w:val="0"/>
        <w:spacing w:line="59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①神经退行性疾病、恶性脑肿瘤术后所致的DoC;</w:t>
      </w:r>
    </w:p>
    <w:p w14:paraId="165747A5">
      <w:pPr>
        <w:keepNext w:val="0"/>
        <w:keepLines w:val="0"/>
        <w:pageBreakBefore w:val="0"/>
        <w:kinsoku/>
        <w:wordWrap/>
        <w:overflowPunct/>
        <w:topLinePunct w:val="0"/>
        <w:autoSpaceDE/>
        <w:autoSpaceDN/>
        <w:bidi w:val="0"/>
        <w:snapToGrid w:val="0"/>
        <w:spacing w:line="59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②全身性疾病恶化导致或并发的昏迷，或预判生存期不久的患者。</w:t>
      </w:r>
    </w:p>
    <w:p w14:paraId="56B43EEE">
      <w:pPr>
        <w:keepNext w:val="0"/>
        <w:keepLines w:val="0"/>
        <w:pageBreakBefore w:val="0"/>
        <w:kinsoku/>
        <w:wordWrap/>
        <w:overflowPunct/>
        <w:topLinePunct w:val="0"/>
        <w:autoSpaceDE/>
        <w:autoSpaceDN/>
        <w:bidi w:val="0"/>
        <w:snapToGrid w:val="0"/>
        <w:spacing w:line="59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③患者的意识水平已经达到脱离微意识状态的诊断标准，即患者能够使用物品或进行有效的外界交流。</w:t>
      </w:r>
    </w:p>
    <w:p w14:paraId="19C9FA48">
      <w:pPr>
        <w:keepNext w:val="0"/>
        <w:keepLines w:val="0"/>
        <w:pageBreakBefore w:val="0"/>
        <w:kinsoku/>
        <w:wordWrap/>
        <w:overflowPunct/>
        <w:topLinePunct w:val="0"/>
        <w:autoSpaceDE/>
        <w:autoSpaceDN/>
        <w:bidi w:val="0"/>
        <w:snapToGrid w:val="0"/>
        <w:spacing w:line="59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④　患病时间&lt;3个月，或4周内意识存在进行性改善或恶化者。</w:t>
      </w:r>
    </w:p>
    <w:p w14:paraId="03D85CA9">
      <w:pPr>
        <w:keepNext w:val="0"/>
        <w:keepLines w:val="0"/>
        <w:pageBreakBefore w:val="0"/>
        <w:kinsoku/>
        <w:wordWrap/>
        <w:overflowPunct/>
        <w:topLinePunct w:val="0"/>
        <w:autoSpaceDE/>
        <w:autoSpaceDN/>
        <w:bidi w:val="0"/>
        <w:snapToGrid w:val="0"/>
        <w:spacing w:line="59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(4)疗效评价</w:t>
      </w:r>
    </w:p>
    <w:p w14:paraId="78C57F31">
      <w:pPr>
        <w:keepNext w:val="0"/>
        <w:keepLines w:val="0"/>
        <w:pageBreakBefore w:val="0"/>
        <w:kinsoku/>
        <w:wordWrap/>
        <w:overflowPunct/>
        <w:topLinePunct w:val="0"/>
        <w:autoSpaceDE/>
        <w:autoSpaceDN/>
        <w:bidi w:val="0"/>
        <w:snapToGrid w:val="0"/>
        <w:spacing w:line="59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①优秀：清醒，或者能持续稳定地执行遵嘱活动；并且格拉斯哥预后评分（GOS）达到或超过3分。</w:t>
      </w:r>
    </w:p>
    <w:p w14:paraId="04028477">
      <w:pPr>
        <w:keepNext w:val="0"/>
        <w:keepLines w:val="0"/>
        <w:pageBreakBefore w:val="0"/>
        <w:kinsoku/>
        <w:wordWrap/>
        <w:overflowPunct/>
        <w:topLinePunct w:val="0"/>
        <w:autoSpaceDE/>
        <w:autoSpaceDN/>
        <w:bidi w:val="0"/>
        <w:snapToGrid w:val="0"/>
        <w:spacing w:line="59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②有效：临床评分及辅助检查结果较术前改善，GOS&lt;3分；</w:t>
      </w:r>
    </w:p>
    <w:p w14:paraId="41BD3D09">
      <w:pPr>
        <w:keepNext w:val="0"/>
        <w:keepLines w:val="0"/>
        <w:pageBreakBefore w:val="0"/>
        <w:kinsoku/>
        <w:wordWrap/>
        <w:overflowPunct/>
        <w:topLinePunct w:val="0"/>
        <w:autoSpaceDE/>
        <w:autoSpaceDN/>
        <w:bidi w:val="0"/>
        <w:snapToGrid w:val="0"/>
        <w:spacing w:line="59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③无效：临床评分及辅助检查结果较术前均无改善。</w:t>
      </w:r>
    </w:p>
    <w:p w14:paraId="3C2CDD8A">
      <w:pPr>
        <w:keepNext w:val="0"/>
        <w:keepLines w:val="0"/>
        <w:pageBreakBefore w:val="0"/>
        <w:kinsoku/>
        <w:wordWrap/>
        <w:overflowPunct/>
        <w:topLinePunct w:val="0"/>
        <w:autoSpaceDE/>
        <w:autoSpaceDN/>
        <w:bidi w:val="0"/>
        <w:snapToGrid w:val="0"/>
        <w:spacing w:line="59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尽管神经调控手术已成为治疗pDoC的主要研究焦点之一，但由于对pDoC的了解程度、实际调控能力以及临床经验的不同，外科治疗的相关研究依然面临着巨大挑战。在患者选择、治疗靶区确定、程控参数设定以及疗效科学验证等方面存在着许多痛点、难点和堵点。因此，在神经调控手术成为广泛应用的临床治疗手段之前，我们需要以科学慎重的态度进行研究，详细记录临床疗效和不良事件，以确保治疗方案的可行性和有效性。      </w:t>
      </w:r>
    </w:p>
    <w:p w14:paraId="27BD5686">
      <w:pPr>
        <w:keepNext w:val="0"/>
        <w:keepLines w:val="0"/>
        <w:pageBreakBefore w:val="0"/>
        <w:kinsoku/>
        <w:wordWrap/>
        <w:overflowPunct/>
        <w:topLinePunct w:val="0"/>
        <w:autoSpaceDE/>
        <w:autoSpaceDN/>
        <w:bidi w:val="0"/>
        <w:snapToGrid w:val="0"/>
        <w:spacing w:line="590" w:lineRule="exact"/>
        <w:ind w:firstLine="482"/>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b/>
          <w:bCs/>
          <w:sz w:val="32"/>
          <w:szCs w:val="32"/>
        </w:rPr>
        <w:t>(三)康复治疗</w:t>
      </w:r>
    </w:p>
    <w:p w14:paraId="493C2240">
      <w:pPr>
        <w:keepNext w:val="0"/>
        <w:keepLines w:val="0"/>
        <w:pageBreakBefore w:val="0"/>
        <w:kinsoku/>
        <w:wordWrap/>
        <w:overflowPunct/>
        <w:topLinePunct w:val="0"/>
        <w:autoSpaceDE/>
        <w:autoSpaceDN/>
        <w:bidi w:val="0"/>
        <w:snapToGrid w:val="0"/>
        <w:spacing w:line="59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pDoC的康复可从两个角度考虑。首先，康复有助于维持患者的整体功能状态，减少并发症的发生，并为患者意识的恢复以及重返家庭和社会做好准备。其次，通过采用各种康复技术，可以促进患者意识水平的恢复，提高康复效果。</w:t>
      </w:r>
    </w:p>
    <w:p w14:paraId="42A1410F">
      <w:pPr>
        <w:keepNext w:val="0"/>
        <w:keepLines w:val="0"/>
        <w:pageBreakBefore w:val="0"/>
        <w:kinsoku/>
        <w:wordWrap/>
        <w:overflowPunct/>
        <w:topLinePunct w:val="0"/>
        <w:autoSpaceDE/>
        <w:autoSpaceDN/>
        <w:bidi w:val="0"/>
        <w:snapToGrid w:val="0"/>
        <w:spacing w:line="59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1.运动功能障碍的康复</w:t>
      </w:r>
    </w:p>
    <w:p w14:paraId="1EE57C4E">
      <w:pPr>
        <w:keepNext w:val="0"/>
        <w:keepLines w:val="0"/>
        <w:pageBreakBefore w:val="0"/>
        <w:kinsoku/>
        <w:wordWrap/>
        <w:overflowPunct/>
        <w:topLinePunct w:val="0"/>
        <w:autoSpaceDE/>
        <w:autoSpaceDN/>
        <w:bidi w:val="0"/>
        <w:snapToGrid w:val="0"/>
        <w:spacing w:line="59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pDoC患者通有现卧床或活动减少的情况，康复治疗的重点在于良肢位摆放、四肢被动运动，以维持关节活动度，并预防继发性并发症的发生。病情稳定时，建议进行站立训练，针对无肢体痉挛的患者，可以实施康复踏车训练等。同时通过刺激深浅感觉，特别是本体感觉，可以改善大脑的兴奋性，有助于康复进程。</w:t>
      </w:r>
    </w:p>
    <w:p w14:paraId="743DA497">
      <w:pPr>
        <w:keepNext w:val="0"/>
        <w:keepLines w:val="0"/>
        <w:pageBreakBefore w:val="0"/>
        <w:kinsoku/>
        <w:wordWrap/>
        <w:overflowPunct/>
        <w:topLinePunct w:val="0"/>
        <w:autoSpaceDE/>
        <w:autoSpaceDN/>
        <w:bidi w:val="0"/>
        <w:snapToGrid w:val="0"/>
        <w:spacing w:line="59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2.吞咽功能的康复</w:t>
      </w:r>
    </w:p>
    <w:p w14:paraId="6EC92377">
      <w:pPr>
        <w:keepNext w:val="0"/>
        <w:keepLines w:val="0"/>
        <w:pageBreakBefore w:val="0"/>
        <w:kinsoku/>
        <w:wordWrap/>
        <w:overflowPunct/>
        <w:topLinePunct w:val="0"/>
        <w:autoSpaceDE/>
        <w:autoSpaceDN/>
        <w:bidi w:val="0"/>
        <w:snapToGrid w:val="0"/>
        <w:spacing w:line="59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开展吞咽功能训练有助于预防吞咽器官的废用性肌肉萎缩，减少吸入性肺炎、营养不良的发生，同时有助于早期拔除鼻饲管和气管切开导管。</w:t>
      </w:r>
    </w:p>
    <w:p w14:paraId="101D8116">
      <w:pPr>
        <w:keepNext w:val="0"/>
        <w:keepLines w:val="0"/>
        <w:pageBreakBefore w:val="0"/>
        <w:kinsoku/>
        <w:wordWrap/>
        <w:overflowPunct/>
        <w:topLinePunct w:val="0"/>
        <w:autoSpaceDE/>
        <w:autoSpaceDN/>
        <w:bidi w:val="0"/>
        <w:snapToGrid w:val="0"/>
        <w:spacing w:line="59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3.呼吸功能的康复</w:t>
      </w:r>
    </w:p>
    <w:p w14:paraId="7A3B0BC1">
      <w:pPr>
        <w:keepNext w:val="0"/>
        <w:keepLines w:val="0"/>
        <w:pageBreakBefore w:val="0"/>
        <w:kinsoku/>
        <w:wordWrap/>
        <w:overflowPunct/>
        <w:topLinePunct w:val="0"/>
        <w:autoSpaceDE/>
        <w:autoSpaceDN/>
        <w:bidi w:val="0"/>
        <w:snapToGrid w:val="0"/>
        <w:spacing w:line="59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康复措施包括体位训练、气道清洁技术（如体位引流、背部拍打、叩击和振动）、呼吸肌力训练等。此外，膈肌起搏器也可作为治疗的一种方式。</w:t>
      </w:r>
    </w:p>
    <w:p w14:paraId="0C1A695A">
      <w:pPr>
        <w:keepNext w:val="0"/>
        <w:keepLines w:val="0"/>
        <w:pageBreakBefore w:val="0"/>
        <w:kinsoku/>
        <w:wordWrap/>
        <w:overflowPunct/>
        <w:topLinePunct w:val="0"/>
        <w:autoSpaceDE/>
        <w:autoSpaceDN/>
        <w:bidi w:val="0"/>
        <w:snapToGrid w:val="0"/>
        <w:spacing w:line="59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4.感官及环境刺激疗法</w:t>
      </w:r>
    </w:p>
    <w:p w14:paraId="0E457F16">
      <w:pPr>
        <w:keepNext w:val="0"/>
        <w:keepLines w:val="0"/>
        <w:pageBreakBefore w:val="0"/>
        <w:kinsoku/>
        <w:wordWrap/>
        <w:overflowPunct/>
        <w:topLinePunct w:val="0"/>
        <w:autoSpaceDE/>
        <w:autoSpaceDN/>
        <w:bidi w:val="0"/>
        <w:snapToGrid w:val="0"/>
        <w:spacing w:line="59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这种疗法可通过听觉、视觉、触觉、嗅觉、味觉、环境刺激促进pDoC患者的皮层功能恢复，助于提高患者的感知和认知功能。</w:t>
      </w:r>
    </w:p>
    <w:p w14:paraId="7E7E31E6">
      <w:pPr>
        <w:keepNext w:val="0"/>
        <w:keepLines w:val="0"/>
        <w:pageBreakBefore w:val="0"/>
        <w:kinsoku/>
        <w:wordWrap/>
        <w:overflowPunct/>
        <w:topLinePunct w:val="0"/>
        <w:autoSpaceDE/>
        <w:autoSpaceDN/>
        <w:bidi w:val="0"/>
        <w:snapToGrid w:val="0"/>
        <w:spacing w:line="59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5.音乐治疗</w:t>
      </w:r>
    </w:p>
    <w:p w14:paraId="493C28F6">
      <w:pPr>
        <w:keepNext w:val="0"/>
        <w:keepLines w:val="0"/>
        <w:pageBreakBefore w:val="0"/>
        <w:kinsoku/>
        <w:wordWrap/>
        <w:overflowPunct/>
        <w:topLinePunct w:val="0"/>
        <w:autoSpaceDE/>
        <w:autoSpaceDN/>
        <w:bidi w:val="0"/>
        <w:snapToGrid w:val="0"/>
        <w:spacing w:line="59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音乐对大脑皮层具有广泛的激活作用，可刺激双侧额叶、颞叶、顶叶和小脑，情感相关区域如额叶、扣带回、杏仁核和海马反应尤其显著。采用患者喜欢的音乐有助于促进意识的恢复。</w:t>
      </w:r>
    </w:p>
    <w:p w14:paraId="07485799">
      <w:pPr>
        <w:keepNext w:val="0"/>
        <w:keepLines w:val="0"/>
        <w:pageBreakBefore w:val="0"/>
        <w:kinsoku/>
        <w:wordWrap/>
        <w:overflowPunct/>
        <w:topLinePunct w:val="0"/>
        <w:autoSpaceDE/>
        <w:autoSpaceDN/>
        <w:bidi w:val="0"/>
        <w:snapToGrid w:val="0"/>
        <w:spacing w:line="59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6.中国传统康复疗法</w:t>
      </w:r>
    </w:p>
    <w:p w14:paraId="55773753">
      <w:pPr>
        <w:keepNext w:val="0"/>
        <w:keepLines w:val="0"/>
        <w:pageBreakBefore w:val="0"/>
        <w:kinsoku/>
        <w:wordWrap/>
        <w:overflowPunct/>
        <w:topLinePunct w:val="0"/>
        <w:autoSpaceDE/>
        <w:autoSpaceDN/>
        <w:bidi w:val="0"/>
        <w:snapToGrid w:val="0"/>
        <w:spacing w:line="59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针灸对于pDoC具有多方面的疗效，包括醒脑开窍、改善大脑的血液循环、促进脑神经细胞的恢复与再生，以及解除大脑皮层的抑制。通过强刺激经络穴位，激活脑干网状觉醒系统的功能，促进意识的恢复。</w:t>
      </w:r>
    </w:p>
    <w:p w14:paraId="351A8DC7">
      <w:pPr>
        <w:keepNext w:val="0"/>
        <w:keepLines w:val="0"/>
        <w:pageBreakBefore w:val="0"/>
        <w:kinsoku/>
        <w:wordWrap/>
        <w:overflowPunct/>
        <w:topLinePunct w:val="0"/>
        <w:autoSpaceDE/>
        <w:autoSpaceDN/>
        <w:bidi w:val="0"/>
        <w:snapToGrid w:val="0"/>
        <w:spacing w:line="590" w:lineRule="exact"/>
        <w:ind w:left="480" w:leftChars="200"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（四）.高压氧治疗</w:t>
      </w:r>
    </w:p>
    <w:p w14:paraId="2AC199DF">
      <w:pPr>
        <w:keepNext w:val="0"/>
        <w:keepLines w:val="0"/>
        <w:pageBreakBefore w:val="0"/>
        <w:kinsoku/>
        <w:wordWrap/>
        <w:overflowPunct/>
        <w:topLinePunct w:val="0"/>
        <w:autoSpaceDE/>
        <w:autoSpaceDN/>
        <w:bidi w:val="0"/>
        <w:snapToGrid w:val="0"/>
        <w:spacing w:line="59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高压氧治疗对于pDoC的治疗具有重要作用。建议在患者早期疾病的1~3个月开始实施通,种治疗方法可提高脑组织的氧张力，促进脑干-网状结构上行激动系统的兴奋性，以及促进侧支循环的开放，有助于神经修复和改善认知功能。</w:t>
      </w:r>
    </w:p>
    <w:p w14:paraId="4BE86DDC">
      <w:pPr>
        <w:keepNext w:val="0"/>
        <w:keepLines w:val="0"/>
        <w:pageBreakBefore w:val="0"/>
        <w:kinsoku/>
        <w:wordWrap/>
        <w:overflowPunct/>
        <w:topLinePunct w:val="0"/>
        <w:autoSpaceDE/>
        <w:autoSpaceDN/>
        <w:bidi w:val="0"/>
        <w:snapToGrid w:val="0"/>
        <w:spacing w:line="59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（五）.常见并发症治疗</w:t>
      </w:r>
    </w:p>
    <w:p w14:paraId="624B2BF8">
      <w:pPr>
        <w:keepNext w:val="0"/>
        <w:keepLines w:val="0"/>
        <w:pageBreakBefore w:val="0"/>
        <w:kinsoku/>
        <w:wordWrap/>
        <w:overflowPunct/>
        <w:topLinePunct w:val="0"/>
        <w:autoSpaceDE/>
        <w:autoSpaceDN/>
        <w:bidi w:val="0"/>
        <w:snapToGrid w:val="0"/>
        <w:spacing w:line="590" w:lineRule="exact"/>
        <w:ind w:firstLine="48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pDoC患者不仅神经系统受损严重、伴有复杂的功能障碍和并发症如颅骨缺损、脑室扩大与脑积水、阵发性交感神经过度兴奋（PSH）、癫痫、深部静脉血栓及压力性损伤等常见的并发症。需要我们系统评估、正确诊断、规范治疗、科学康复、早期预警对于pDoC患者的康复至关重要。</w:t>
      </w:r>
    </w:p>
    <w:p w14:paraId="3C6E8B74">
      <w:pPr>
        <w:pStyle w:val="6"/>
        <w:keepNext w:val="0"/>
        <w:keepLines w:val="0"/>
        <w:pageBreakBefore w:val="0"/>
        <w:kinsoku/>
        <w:wordWrap/>
        <w:overflowPunct/>
        <w:topLinePunct w:val="0"/>
        <w:autoSpaceDE/>
        <w:autoSpaceDN/>
        <w:bidi w:val="0"/>
        <w:snapToGrid w:val="0"/>
        <w:spacing w:line="590" w:lineRule="exact"/>
        <w:jc w:val="both"/>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七</w:t>
      </w:r>
      <w:r>
        <w:rPr>
          <w:rFonts w:hint="eastAsia" w:ascii="仿宋_GB2312" w:hAnsi="仿宋_GB2312" w:eastAsia="仿宋_GB2312" w:cs="仿宋_GB2312"/>
          <w:sz w:val="32"/>
          <w:szCs w:val="32"/>
        </w:rPr>
        <w:t>.预后</w:t>
      </w:r>
    </w:p>
    <w:p w14:paraId="32E21F83">
      <w:pPr>
        <w:pStyle w:val="7"/>
        <w:keepNext w:val="0"/>
        <w:keepLines w:val="0"/>
        <w:pageBreakBefore w:val="0"/>
        <w:kinsoku/>
        <w:wordWrap/>
        <w:overflowPunct/>
        <w:topLinePunct w:val="0"/>
        <w:autoSpaceDE/>
        <w:autoSpaceDN/>
        <w:bidi w:val="0"/>
        <w:snapToGrid w:val="0"/>
        <w:spacing w:line="590" w:lineRule="exact"/>
        <w:ind w:firstLine="480"/>
        <w:textAlignment w:val="auto"/>
        <w:rPr>
          <w:rFonts w:hint="eastAsia" w:ascii="仿宋_GB2312" w:hAnsi="仿宋_GB2312" w:eastAsia="仿宋_GB2312" w:cs="仿宋_GB2312"/>
          <w:b w:val="0"/>
          <w:bCs w:val="0"/>
          <w:sz w:val="32"/>
          <w:szCs w:val="32"/>
          <w:lang w:eastAsia="zh-Hans"/>
        </w:rPr>
      </w:pPr>
      <w:r>
        <w:rPr>
          <w:rFonts w:hint="eastAsia" w:ascii="仿宋_GB2312" w:hAnsi="仿宋_GB2312" w:eastAsia="仿宋_GB2312" w:cs="仿宋_GB2312"/>
          <w:b w:val="0"/>
          <w:bCs w:val="0"/>
          <w:sz w:val="32"/>
          <w:szCs w:val="32"/>
          <w:lang w:eastAsia="zh-Hans"/>
        </w:rPr>
        <w:t>pDoC</w:t>
      </w:r>
      <w:r>
        <w:rPr>
          <w:rFonts w:hint="eastAsia" w:ascii="仿宋_GB2312" w:hAnsi="仿宋_GB2312" w:eastAsia="仿宋_GB2312" w:cs="仿宋_GB2312"/>
          <w:b w:val="0"/>
          <w:bCs w:val="0"/>
          <w:sz w:val="32"/>
          <w:szCs w:val="32"/>
        </w:rPr>
        <w:t>患者</w:t>
      </w:r>
      <w:r>
        <w:rPr>
          <w:rFonts w:hint="eastAsia" w:ascii="仿宋_GB2312" w:hAnsi="仿宋_GB2312" w:eastAsia="仿宋_GB2312" w:cs="仿宋_GB2312"/>
          <w:b w:val="0"/>
          <w:bCs w:val="0"/>
          <w:sz w:val="32"/>
          <w:szCs w:val="32"/>
          <w:lang w:eastAsia="zh-Hans"/>
        </w:rPr>
        <w:t>的治疗过程涉及到生命预期、伦理抉择</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eastAsia="zh-Hans"/>
        </w:rPr>
        <w:t>临床管理和生存质量。在这一过程中，我们应当遵循四大基本医学伦理原则：尊重患者自主性、不伤害原则、有利原则和公正原则。pDoC</w:t>
      </w:r>
      <w:r>
        <w:rPr>
          <w:rFonts w:hint="eastAsia" w:ascii="仿宋_GB2312" w:hAnsi="仿宋_GB2312" w:eastAsia="仿宋_GB2312" w:cs="仿宋_GB2312"/>
          <w:b w:val="0"/>
          <w:bCs w:val="0"/>
          <w:sz w:val="32"/>
          <w:szCs w:val="32"/>
        </w:rPr>
        <w:t>患者的</w:t>
      </w:r>
      <w:r>
        <w:rPr>
          <w:rFonts w:hint="eastAsia" w:ascii="仿宋_GB2312" w:hAnsi="仿宋_GB2312" w:eastAsia="仿宋_GB2312" w:cs="仿宋_GB2312"/>
          <w:b w:val="0"/>
          <w:bCs w:val="0"/>
          <w:sz w:val="32"/>
          <w:szCs w:val="32"/>
          <w:lang w:eastAsia="zh-Hans"/>
        </w:rPr>
        <w:t>预后通常取决于年龄、病因、意识水平、病程</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eastAsia="zh-Hans"/>
        </w:rPr>
        <w:t>并发症的预防和治疗、营养支持等干预措施。近年来，针对pDoC进行了药物治疗、神经康复</w:t>
      </w:r>
      <w:r>
        <w:rPr>
          <w:rFonts w:hint="eastAsia" w:ascii="仿宋_GB2312" w:hAnsi="仿宋_GB2312" w:eastAsia="仿宋_GB2312" w:cs="仿宋_GB2312"/>
          <w:b w:val="0"/>
          <w:bCs w:val="0"/>
          <w:sz w:val="32"/>
          <w:szCs w:val="32"/>
        </w:rPr>
        <w:t>、外科治疗</w:t>
      </w:r>
      <w:r>
        <w:rPr>
          <w:rFonts w:hint="eastAsia" w:ascii="仿宋_GB2312" w:hAnsi="仿宋_GB2312" w:eastAsia="仿宋_GB2312" w:cs="仿宋_GB2312"/>
          <w:b w:val="0"/>
          <w:bCs w:val="0"/>
          <w:sz w:val="32"/>
          <w:szCs w:val="32"/>
          <w:lang w:eastAsia="zh-Hans"/>
        </w:rPr>
        <w:t>等方面的研究和尝试，神经调控技术一枝独秀</w:t>
      </w:r>
      <w:r>
        <w:rPr>
          <w:rFonts w:hint="eastAsia" w:ascii="仿宋_GB2312" w:hAnsi="仿宋_GB2312" w:eastAsia="仿宋_GB2312" w:cs="仿宋_GB2312"/>
          <w:b w:val="0"/>
          <w:bCs w:val="0"/>
          <w:sz w:val="32"/>
          <w:szCs w:val="32"/>
        </w:rPr>
        <w:t>，</w:t>
      </w:r>
      <w:r>
        <w:rPr>
          <w:rFonts w:hint="eastAsia" w:ascii="仿宋_GB2312" w:hAnsi="仿宋_GB2312" w:eastAsia="仿宋_GB2312" w:cs="仿宋_GB2312"/>
          <w:b w:val="0"/>
          <w:bCs w:val="0"/>
          <w:sz w:val="32"/>
          <w:szCs w:val="32"/>
          <w:lang w:eastAsia="zh-Hans"/>
        </w:rPr>
        <w:t>已成为治疗pDoC的有效手段。</w:t>
      </w:r>
    </w:p>
    <w:p w14:paraId="2573F7E8">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lang w:eastAsia="zh-Hans"/>
        </w:rPr>
      </w:pPr>
    </w:p>
    <w:p w14:paraId="202E923F">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lang w:eastAsia="zh-Hans"/>
        </w:rPr>
      </w:pPr>
    </w:p>
    <w:p w14:paraId="60A557E9">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lang w:eastAsia="zh-Hans"/>
        </w:rPr>
      </w:pPr>
    </w:p>
    <w:p w14:paraId="306E1808">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lang w:eastAsia="zh-Hans"/>
        </w:rPr>
      </w:pPr>
    </w:p>
    <w:p w14:paraId="22F20B2E">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lang w:eastAsia="zh-Hans"/>
        </w:rPr>
      </w:pPr>
    </w:p>
    <w:p w14:paraId="3452769C">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lang w:eastAsia="zh-Hans"/>
        </w:rPr>
      </w:pPr>
    </w:p>
    <w:p w14:paraId="47EB8436">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default"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eastAsia="zh-CN"/>
        </w:rPr>
        <w:t>附测试题（</w:t>
      </w:r>
      <w:r>
        <w:rPr>
          <w:rFonts w:hint="eastAsia" w:ascii="仿宋_GB2312" w:hAnsi="仿宋_GB2312" w:eastAsia="仿宋_GB2312" w:cs="仿宋_GB2312"/>
          <w:b/>
          <w:bCs/>
          <w:sz w:val="32"/>
          <w:szCs w:val="32"/>
          <w:lang w:val="en-US" w:eastAsia="zh-CN"/>
        </w:rPr>
        <w:t>1-6单选题，7-10</w:t>
      </w:r>
      <w:bookmarkStart w:id="0" w:name="_GoBack"/>
      <w:bookmarkEnd w:id="0"/>
      <w:r>
        <w:rPr>
          <w:rFonts w:hint="eastAsia" w:ascii="仿宋_GB2312" w:hAnsi="仿宋_GB2312" w:eastAsia="仿宋_GB2312" w:cs="仿宋_GB2312"/>
          <w:b/>
          <w:bCs/>
          <w:sz w:val="32"/>
          <w:szCs w:val="32"/>
          <w:lang w:val="en-US" w:eastAsia="zh-CN"/>
        </w:rPr>
        <w:t>多选题）</w:t>
      </w:r>
    </w:p>
    <w:p w14:paraId="2E71F699">
      <w:pPr>
        <w:keepNext w:val="0"/>
        <w:keepLines w:val="0"/>
        <w:pageBreakBefore w:val="0"/>
        <w:numPr>
          <w:ilvl w:val="0"/>
          <w:numId w:val="4"/>
        </w:numPr>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慢性意识障碍(pDoC)是指由脑外伤、脑卒中、缺血缺氧性脑病等各类脑损伤所导致意识丧失超过（ ）天的病理状态。</w:t>
      </w:r>
    </w:p>
    <w:p w14:paraId="0FE005DA">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A.28天    </w:t>
      </w:r>
    </w:p>
    <w:p w14:paraId="26E9ECAD">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B.45天   </w:t>
      </w:r>
    </w:p>
    <w:p w14:paraId="3AEB1A7B">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C.60天  </w:t>
      </w:r>
    </w:p>
    <w:p w14:paraId="38657617">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D.75天   </w:t>
      </w:r>
    </w:p>
    <w:p w14:paraId="010B7E1A">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E.90天  </w:t>
      </w:r>
    </w:p>
    <w:p w14:paraId="780C9527">
      <w:pPr>
        <w:keepNext w:val="0"/>
        <w:keepLines w:val="0"/>
        <w:pageBreakBefore w:val="0"/>
        <w:numPr>
          <w:ilvl w:val="0"/>
          <w:numId w:val="4"/>
        </w:numPr>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植物状态（VS）属于一种特殊的意识障碍，是由多种病因所致的弥漫性皮层受损而皮层下结构部分受损或保持完好，能主动睁眼，存在（ ）周期，认知功能完全丧失及无自我或环境意识是其主要表现。    </w:t>
      </w:r>
    </w:p>
    <w:p w14:paraId="73485568">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A.醒觉-睡眠   </w:t>
      </w:r>
    </w:p>
    <w:p w14:paraId="1FB9FC7E">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B.睡眠-醒觉   </w:t>
      </w:r>
    </w:p>
    <w:p w14:paraId="04CF1046">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C.醒觉-昏睡   </w:t>
      </w:r>
    </w:p>
    <w:p w14:paraId="564AB981">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D.昏睡-醒觉     </w:t>
      </w:r>
    </w:p>
    <w:p w14:paraId="0901E2C4">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E.昏睡-昏迷</w:t>
      </w:r>
    </w:p>
    <w:p w14:paraId="3A47B12A">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3.慢性意识障碍(pDoC)患者临床评估选择（ ）量表可作为预后评估的辅助量表。</w:t>
      </w:r>
    </w:p>
    <w:p w14:paraId="721A1264">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A.昏迷恢复量表修改版（CRS-R）  </w:t>
      </w:r>
    </w:p>
    <w:p w14:paraId="37B87D9F">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B.全面无反应性量表(FOUR)</w:t>
      </w:r>
    </w:p>
    <w:p w14:paraId="688AAFD5">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C.格拉斯哥昏迷量表（GCS）  </w:t>
      </w:r>
    </w:p>
    <w:p w14:paraId="3B871B7D">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D.格拉斯哥预后评分量表（GOS）及扩展版（GOS-E）     </w:t>
      </w:r>
    </w:p>
    <w:p w14:paraId="3E1C095A">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E.除了A外都可以</w:t>
      </w:r>
    </w:p>
    <w:p w14:paraId="0BEA7BE4">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4.慢性意识障碍(pDoC)患者临床评估选择（  ）量表可作为预后评定的主要工具。</w:t>
      </w:r>
    </w:p>
    <w:p w14:paraId="09D50DC0">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A.昏迷恢复量表修改版（CRS-R）  </w:t>
      </w:r>
    </w:p>
    <w:p w14:paraId="315455B5">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B.全面无反应性量表(FOUR)</w:t>
      </w:r>
    </w:p>
    <w:p w14:paraId="60C0BA79">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C.格拉斯哥昏迷量表（GCS）  </w:t>
      </w:r>
    </w:p>
    <w:p w14:paraId="46372EFC">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 xml:space="preserve">D.格拉斯哥预后评分量表（GOS） </w:t>
      </w:r>
    </w:p>
    <w:p w14:paraId="41246187">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E.格拉斯哥预后评分量表扩展版（GOS-E）</w:t>
      </w:r>
    </w:p>
    <w:p w14:paraId="2433C406">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5.以下选项中不属于无创神经调控治疗的是哪一项（  ）?</w:t>
      </w:r>
    </w:p>
    <w:p w14:paraId="6EE17BC1">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A.重复经颅磁刺激(rTMS)</w:t>
      </w:r>
    </w:p>
    <w:p w14:paraId="18BA86D5">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B.经颅直流电刺激(tDCS)</w:t>
      </w:r>
    </w:p>
    <w:p w14:paraId="3FFD156D">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C.正中神经电刺激（MNS）</w:t>
      </w:r>
    </w:p>
    <w:p w14:paraId="043AD62F">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D.经皮迷走神经电刺激（taVNS）</w:t>
      </w:r>
    </w:p>
    <w:p w14:paraId="27135D78">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E.脑深部电刺激(DBS)</w:t>
      </w:r>
    </w:p>
    <w:p w14:paraId="28EE8666">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6.脊髓电刺激(SCS)通过在颈髓(   )水平硬膜外放置刺激电极，脉冲刺激经上行网状激活系统传至大脑皮质，增加脑的局部葡萄糖代谢率及脑血流，促进兴奋性递质的释放，增强意识冲动及脑电活动。</w:t>
      </w:r>
    </w:p>
    <w:p w14:paraId="284AF392">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A.C1～3</w:t>
      </w:r>
    </w:p>
    <w:p w14:paraId="4BB6BC1E">
      <w:pPr>
        <w:keepNext w:val="0"/>
        <w:keepLines w:val="0"/>
        <w:pageBreakBefore w:val="0"/>
        <w:tabs>
          <w:tab w:val="left" w:pos="314"/>
          <w:tab w:val="left" w:pos="378"/>
        </w:tabs>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B.C2～4</w:t>
      </w:r>
    </w:p>
    <w:p w14:paraId="50F39823">
      <w:pPr>
        <w:keepNext w:val="0"/>
        <w:keepLines w:val="0"/>
        <w:pageBreakBefore w:val="0"/>
        <w:tabs>
          <w:tab w:val="left" w:pos="314"/>
          <w:tab w:val="left" w:pos="378"/>
        </w:tabs>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C.C3～5</w:t>
      </w:r>
      <w:r>
        <w:rPr>
          <w:rFonts w:hint="eastAsia" w:ascii="仿宋_GB2312" w:hAnsi="仿宋_GB2312" w:eastAsia="仿宋_GB2312" w:cs="仿宋_GB2312"/>
          <w:sz w:val="32"/>
          <w:szCs w:val="32"/>
        </w:rPr>
        <w:tab/>
      </w:r>
      <w:r>
        <w:rPr>
          <w:rFonts w:hint="eastAsia" w:ascii="仿宋_GB2312" w:hAnsi="仿宋_GB2312" w:eastAsia="仿宋_GB2312" w:cs="仿宋_GB2312"/>
          <w:sz w:val="32"/>
          <w:szCs w:val="32"/>
        </w:rPr>
        <w:tab/>
      </w:r>
    </w:p>
    <w:p w14:paraId="6610F5B8">
      <w:pPr>
        <w:keepNext w:val="0"/>
        <w:keepLines w:val="0"/>
        <w:pageBreakBefore w:val="0"/>
        <w:tabs>
          <w:tab w:val="left" w:pos="314"/>
          <w:tab w:val="left" w:pos="378"/>
        </w:tabs>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D.C4～6</w:t>
      </w:r>
    </w:p>
    <w:p w14:paraId="1E7242B7">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E.C5～7</w:t>
      </w:r>
    </w:p>
    <w:p w14:paraId="5EAF0005">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7.慢性意识障碍(pDoC)患者神经调控手术适应证包括哪些（  ）?</w:t>
      </w:r>
    </w:p>
    <w:p w14:paraId="47DE07EC">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A.患者为突发意识障碍且符合MCS诊断。</w:t>
      </w:r>
    </w:p>
    <w:p w14:paraId="72FE4AA4">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B.患病时间须超过3个月，且连续4周以上意识无进行性提高或恶化者。</w:t>
      </w:r>
    </w:p>
    <w:p w14:paraId="41116AB6">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C.患病时间须超过6个月，且连续6周以上意识无进行性提高或恶化者。</w:t>
      </w:r>
    </w:p>
    <w:p w14:paraId="17F153CF">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D.外伤建议手术时间延至伤后6个月，且连续8周无意识改善者。</w:t>
      </w:r>
    </w:p>
    <w:p w14:paraId="2F263BF7">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E.无严重并发症及手术禁忌证者。</w:t>
      </w:r>
    </w:p>
    <w:p w14:paraId="1757641D">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8.慢性意识障碍(pDoC)患者神经调控手术相对禁忌证包括哪些（  ）?</w:t>
      </w:r>
    </w:p>
    <w:p w14:paraId="75CA4140">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A.神经退行性疾病、恶性脑肿瘤术后所致的DoC。</w:t>
      </w:r>
    </w:p>
    <w:p w14:paraId="60336C34">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B.全身性疾病恶化导致或并发的昏迷，或预计生存期不长的患者。</w:t>
      </w:r>
    </w:p>
    <w:p w14:paraId="76357778">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C.意识水平已达到脱离微意识(eMCS)诊断，即会使用物品或能与外界进行有效交流的患者。</w:t>
      </w:r>
    </w:p>
    <w:p w14:paraId="24F13743">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D.患病时间&lt;3个月，或4周内意识存在进行性改善或恶化者。</w:t>
      </w:r>
    </w:p>
    <w:p w14:paraId="56194C86">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E.患病时间＞3个月，或4周内无意识存在进行性改善或恶化者。</w:t>
      </w:r>
    </w:p>
    <w:p w14:paraId="2D5210CC">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9.pDoC的康复治疗包括哪些（  ）?</w:t>
      </w:r>
    </w:p>
    <w:p w14:paraId="786ADEBF">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A.运动功能障碍的康复</w:t>
      </w:r>
    </w:p>
    <w:p w14:paraId="72470AEA">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B.呼吸功能的康复</w:t>
      </w:r>
    </w:p>
    <w:p w14:paraId="633AF3C9">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C.感官及环境刺激疗法</w:t>
      </w:r>
    </w:p>
    <w:p w14:paraId="25FFE9EA">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D.音乐治疗</w:t>
      </w:r>
    </w:p>
    <w:p w14:paraId="67F97444">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E.中国传统康复疗法</w:t>
      </w:r>
    </w:p>
    <w:p w14:paraId="6E3357C8">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10. pDoC预后效果主要取决于患者的哪些因素（  ）?</w:t>
      </w:r>
    </w:p>
    <w:p w14:paraId="00098916">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A.年龄</w:t>
      </w:r>
    </w:p>
    <w:p w14:paraId="683734E5">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B.病因</w:t>
      </w:r>
    </w:p>
    <w:p w14:paraId="5F6CB762">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C.意识水平</w:t>
      </w:r>
    </w:p>
    <w:p w14:paraId="09CF8111">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D.发病时长</w:t>
      </w:r>
    </w:p>
    <w:p w14:paraId="14F81D4A">
      <w:pPr>
        <w:keepNext w:val="0"/>
        <w:keepLines w:val="0"/>
        <w:pageBreakBefore w:val="0"/>
        <w:kinsoku/>
        <w:wordWrap/>
        <w:overflowPunct/>
        <w:topLinePunct w:val="0"/>
        <w:autoSpaceDE/>
        <w:autoSpaceDN/>
        <w:bidi w:val="0"/>
        <w:snapToGrid w:val="0"/>
        <w:spacing w:line="590" w:lineRule="exact"/>
        <w:ind w:firstLine="0" w:firstLineChars="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E.并发症防治及营养支持</w:t>
      </w:r>
    </w:p>
    <w:p w14:paraId="4C856BDF">
      <w:pPr>
        <w:ind w:firstLine="0" w:firstLineChars="0"/>
      </w:pPr>
    </w:p>
    <w:sectPr>
      <w:headerReference r:id="rId7" w:type="first"/>
      <w:footerReference r:id="rId10" w:type="first"/>
      <w:headerReference r:id="rId5" w:type="default"/>
      <w:footerReference r:id="rId8" w:type="default"/>
      <w:headerReference r:id="rId6" w:type="even"/>
      <w:footerReference r:id="rId9" w:type="even"/>
      <w:pgSz w:w="11906" w:h="16838"/>
      <w:pgMar w:top="1814" w:right="1587" w:bottom="1701" w:left="1587" w:header="851" w:footer="992" w:gutter="0"/>
      <w:cols w:space="0" w:num="1"/>
      <w:rtlGutter w:val="0"/>
      <w:docGrid w:type="lines" w:linePitch="333"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5DFA8A">
    <w:pPr>
      <w:pStyle w:val="2"/>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A1D119">
    <w:pPr>
      <w:pStyle w:val="2"/>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2DC95C">
    <w:pPr>
      <w:pStyle w:val="2"/>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12899">
    <w:pPr>
      <w:pStyle w:val="3"/>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3DBB80">
    <w:pPr>
      <w:pStyle w:val="3"/>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113B6">
    <w:pPr>
      <w:pStyle w:val="3"/>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CF8AF42"/>
    <w:multiLevelType w:val="singleLevel"/>
    <w:tmpl w:val="ACF8AF42"/>
    <w:lvl w:ilvl="0" w:tentative="0">
      <w:start w:val="2"/>
      <w:numFmt w:val="decimal"/>
      <w:lvlText w:val="%1."/>
      <w:lvlJc w:val="left"/>
      <w:pPr>
        <w:tabs>
          <w:tab w:val="left" w:pos="312"/>
        </w:tabs>
      </w:pPr>
    </w:lvl>
  </w:abstractNum>
  <w:abstractNum w:abstractNumId="1">
    <w:nsid w:val="BB27FDF4"/>
    <w:multiLevelType w:val="singleLevel"/>
    <w:tmpl w:val="BB27FDF4"/>
    <w:lvl w:ilvl="0" w:tentative="0">
      <w:start w:val="1"/>
      <w:numFmt w:val="decimal"/>
      <w:lvlText w:val="%1."/>
      <w:lvlJc w:val="left"/>
      <w:pPr>
        <w:tabs>
          <w:tab w:val="left" w:pos="312"/>
        </w:tabs>
      </w:pPr>
    </w:lvl>
  </w:abstractNum>
  <w:abstractNum w:abstractNumId="2">
    <w:nsid w:val="C800A563"/>
    <w:multiLevelType w:val="singleLevel"/>
    <w:tmpl w:val="C800A563"/>
    <w:lvl w:ilvl="0" w:tentative="0">
      <w:start w:val="1"/>
      <w:numFmt w:val="decimal"/>
      <w:suff w:val="nothing"/>
      <w:lvlText w:val="（%1）"/>
      <w:lvlJc w:val="left"/>
    </w:lvl>
  </w:abstractNum>
  <w:abstractNum w:abstractNumId="3">
    <w:nsid w:val="7B97006B"/>
    <w:multiLevelType w:val="singleLevel"/>
    <w:tmpl w:val="7B97006B"/>
    <w:lvl w:ilvl="0" w:tentative="0">
      <w:start w:val="1"/>
      <w:numFmt w:val="decimalEnclosedCircleChinese"/>
      <w:suff w:val="nothing"/>
      <w:lvlText w:val="%1　"/>
      <w:lvlJc w:val="left"/>
      <w:pPr>
        <w:ind w:left="0" w:firstLine="400"/>
      </w:pPr>
      <w:rPr>
        <w:rFonts w:hint="eastAsia"/>
      </w:rPr>
    </w:lvl>
  </w:abstractNum>
  <w:num w:numId="1">
    <w:abstractNumId w:val="0"/>
  </w:num>
  <w:num w:numId="2">
    <w:abstractNumId w:val="2"/>
  </w:num>
  <w:num w:numId="3">
    <w:abstractNumId w:val="3"/>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66"/>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2NTG0tDQzMTIzNzExMDJU0lEKTi0uzszPAykwqgUA5fFxXSwAAAA="/>
    <w:docVar w:name="commondata" w:val="eyJoZGlkIjoiMDAxYmE2ZWJmM2RkM2I4YjQwM2FjMjkzN2EyMTE1MGUifQ=="/>
  </w:docVars>
  <w:rsids>
    <w:rsidRoot w:val="00645635"/>
    <w:rsid w:val="0037191A"/>
    <w:rsid w:val="00626A1D"/>
    <w:rsid w:val="00645635"/>
    <w:rsid w:val="00C210A8"/>
    <w:rsid w:val="00D04DF3"/>
    <w:rsid w:val="00DC73CF"/>
    <w:rsid w:val="031511C4"/>
    <w:rsid w:val="04AB3B8E"/>
    <w:rsid w:val="04D31337"/>
    <w:rsid w:val="05C23CDB"/>
    <w:rsid w:val="07794418"/>
    <w:rsid w:val="079F7CAB"/>
    <w:rsid w:val="081B102B"/>
    <w:rsid w:val="091D1CF4"/>
    <w:rsid w:val="09AD03A9"/>
    <w:rsid w:val="0AAA48E8"/>
    <w:rsid w:val="0CBD6B55"/>
    <w:rsid w:val="0CC81A52"/>
    <w:rsid w:val="0D5116CB"/>
    <w:rsid w:val="0DAD7FA0"/>
    <w:rsid w:val="0F57334F"/>
    <w:rsid w:val="118916FB"/>
    <w:rsid w:val="122F22A3"/>
    <w:rsid w:val="129739A4"/>
    <w:rsid w:val="13DF1AA7"/>
    <w:rsid w:val="154A73F4"/>
    <w:rsid w:val="1554112A"/>
    <w:rsid w:val="168B1CF5"/>
    <w:rsid w:val="179C380B"/>
    <w:rsid w:val="1840688C"/>
    <w:rsid w:val="187327BD"/>
    <w:rsid w:val="19510EDB"/>
    <w:rsid w:val="1E374F89"/>
    <w:rsid w:val="1E505836"/>
    <w:rsid w:val="1E537319"/>
    <w:rsid w:val="1EED121E"/>
    <w:rsid w:val="20AC4ABE"/>
    <w:rsid w:val="21611D4D"/>
    <w:rsid w:val="218F3B7B"/>
    <w:rsid w:val="21F7445F"/>
    <w:rsid w:val="232630C9"/>
    <w:rsid w:val="23DC1B5F"/>
    <w:rsid w:val="24781E81"/>
    <w:rsid w:val="259331B9"/>
    <w:rsid w:val="25A42208"/>
    <w:rsid w:val="25C214E1"/>
    <w:rsid w:val="26ED5E31"/>
    <w:rsid w:val="28CA642A"/>
    <w:rsid w:val="29AA1DB7"/>
    <w:rsid w:val="2A10383A"/>
    <w:rsid w:val="2A151926"/>
    <w:rsid w:val="2ADB491E"/>
    <w:rsid w:val="2B8925CC"/>
    <w:rsid w:val="2B98280F"/>
    <w:rsid w:val="2BC03B14"/>
    <w:rsid w:val="2CC31B0E"/>
    <w:rsid w:val="2CE51A84"/>
    <w:rsid w:val="30B026FB"/>
    <w:rsid w:val="31F77537"/>
    <w:rsid w:val="32B37F2E"/>
    <w:rsid w:val="33B57CD6"/>
    <w:rsid w:val="346C2A8B"/>
    <w:rsid w:val="34BD6E42"/>
    <w:rsid w:val="34D16D92"/>
    <w:rsid w:val="360311CD"/>
    <w:rsid w:val="37353608"/>
    <w:rsid w:val="383C6CC9"/>
    <w:rsid w:val="38B90269"/>
    <w:rsid w:val="39710A03"/>
    <w:rsid w:val="3A0E1EEE"/>
    <w:rsid w:val="3A677751"/>
    <w:rsid w:val="3A923002"/>
    <w:rsid w:val="3C6329C5"/>
    <w:rsid w:val="3EAB0654"/>
    <w:rsid w:val="3F0D09C6"/>
    <w:rsid w:val="3F422D66"/>
    <w:rsid w:val="3FC6313D"/>
    <w:rsid w:val="406B1E48"/>
    <w:rsid w:val="414D154E"/>
    <w:rsid w:val="415723CD"/>
    <w:rsid w:val="41AF3FB7"/>
    <w:rsid w:val="41DE664A"/>
    <w:rsid w:val="437E00E5"/>
    <w:rsid w:val="43B104BA"/>
    <w:rsid w:val="443609BF"/>
    <w:rsid w:val="44621540"/>
    <w:rsid w:val="45D16BF2"/>
    <w:rsid w:val="460A5C60"/>
    <w:rsid w:val="463D4287"/>
    <w:rsid w:val="47060B1D"/>
    <w:rsid w:val="47BE2A0F"/>
    <w:rsid w:val="4AFD5D93"/>
    <w:rsid w:val="4BF03B4A"/>
    <w:rsid w:val="4C35155C"/>
    <w:rsid w:val="4C6F09AC"/>
    <w:rsid w:val="4C86331D"/>
    <w:rsid w:val="4D73058E"/>
    <w:rsid w:val="4DC808DA"/>
    <w:rsid w:val="4E612ADD"/>
    <w:rsid w:val="4EE5726A"/>
    <w:rsid w:val="4FF9121F"/>
    <w:rsid w:val="52D90E94"/>
    <w:rsid w:val="53755060"/>
    <w:rsid w:val="53837051"/>
    <w:rsid w:val="54E104D3"/>
    <w:rsid w:val="553A3F6A"/>
    <w:rsid w:val="557F21C6"/>
    <w:rsid w:val="56E410DF"/>
    <w:rsid w:val="56F00EA2"/>
    <w:rsid w:val="58443253"/>
    <w:rsid w:val="5A3C5A52"/>
    <w:rsid w:val="5B1A029B"/>
    <w:rsid w:val="5BC603A0"/>
    <w:rsid w:val="5BCF1086"/>
    <w:rsid w:val="5C5B500F"/>
    <w:rsid w:val="5C8D47D5"/>
    <w:rsid w:val="5D343D46"/>
    <w:rsid w:val="5D814602"/>
    <w:rsid w:val="5D851583"/>
    <w:rsid w:val="5F7E34EF"/>
    <w:rsid w:val="5F8403D9"/>
    <w:rsid w:val="603333AB"/>
    <w:rsid w:val="63275C4B"/>
    <w:rsid w:val="633D721D"/>
    <w:rsid w:val="650C334B"/>
    <w:rsid w:val="654C1999"/>
    <w:rsid w:val="66892045"/>
    <w:rsid w:val="66925AD1"/>
    <w:rsid w:val="680447AD"/>
    <w:rsid w:val="68340618"/>
    <w:rsid w:val="6A726D0A"/>
    <w:rsid w:val="6AEB3A02"/>
    <w:rsid w:val="6BF30DC0"/>
    <w:rsid w:val="6C8048C1"/>
    <w:rsid w:val="6C8B724B"/>
    <w:rsid w:val="71C50B09"/>
    <w:rsid w:val="722A27E4"/>
    <w:rsid w:val="72B8241C"/>
    <w:rsid w:val="72D112D4"/>
    <w:rsid w:val="73E602CD"/>
    <w:rsid w:val="75151DA7"/>
    <w:rsid w:val="75402CE7"/>
    <w:rsid w:val="75F63511"/>
    <w:rsid w:val="764B35A7"/>
    <w:rsid w:val="78484242"/>
    <w:rsid w:val="78774B27"/>
    <w:rsid w:val="78B6564F"/>
    <w:rsid w:val="790463BB"/>
    <w:rsid w:val="79F0693F"/>
    <w:rsid w:val="7ADC67D6"/>
    <w:rsid w:val="7B0703E4"/>
    <w:rsid w:val="7BB73BB8"/>
    <w:rsid w:val="7C0641F8"/>
    <w:rsid w:val="7C921F30"/>
    <w:rsid w:val="7D6F2271"/>
    <w:rsid w:val="7FA64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2"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2"/>
    <w:pPr>
      <w:widowControl w:val="0"/>
      <w:snapToGrid w:val="0"/>
      <w:spacing w:line="360" w:lineRule="auto"/>
      <w:ind w:firstLine="200" w:firstLineChars="200"/>
      <w:jc w:val="both"/>
    </w:pPr>
    <w:rPr>
      <w:rFonts w:ascii="宋体" w:hAnsi="宋体" w:eastAsia="宋体" w:cs="Times New Roman"/>
      <w:kern w:val="2"/>
      <w:sz w:val="24"/>
      <w:szCs w:val="21"/>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1"/>
    <w:uiPriority w:val="0"/>
    <w:pPr>
      <w:tabs>
        <w:tab w:val="center" w:pos="4153"/>
        <w:tab w:val="right" w:pos="8306"/>
      </w:tabs>
      <w:spacing w:line="240" w:lineRule="auto"/>
      <w:jc w:val="left"/>
    </w:pPr>
    <w:rPr>
      <w:sz w:val="18"/>
      <w:szCs w:val="18"/>
    </w:rPr>
  </w:style>
  <w:style w:type="paragraph" w:styleId="3">
    <w:name w:val="header"/>
    <w:basedOn w:val="1"/>
    <w:link w:val="10"/>
    <w:uiPriority w:val="0"/>
    <w:pPr>
      <w:tabs>
        <w:tab w:val="center" w:pos="4153"/>
        <w:tab w:val="right" w:pos="8306"/>
      </w:tabs>
      <w:spacing w:line="240" w:lineRule="auto"/>
      <w:jc w:val="center"/>
    </w:pPr>
    <w:rPr>
      <w:sz w:val="18"/>
      <w:szCs w:val="18"/>
    </w:rPr>
  </w:style>
  <w:style w:type="paragraph" w:customStyle="1" w:styleId="6">
    <w:name w:val="一级字段"/>
    <w:next w:val="1"/>
    <w:autoRedefine/>
    <w:qFormat/>
    <w:uiPriority w:val="0"/>
    <w:pPr>
      <w:adjustRightInd w:val="0"/>
      <w:snapToGrid w:val="0"/>
      <w:spacing w:line="360" w:lineRule="auto"/>
      <w:outlineLvl w:val="0"/>
    </w:pPr>
    <w:rPr>
      <w:rFonts w:ascii="仿宋" w:hAnsi="仿宋" w:eastAsia="仿宋" w:cs="Times New Roman"/>
      <w:b/>
      <w:kern w:val="44"/>
      <w:sz w:val="24"/>
      <w:szCs w:val="44"/>
      <w:lang w:val="en-US" w:eastAsia="zh-CN" w:bidi="ar-SA"/>
    </w:rPr>
  </w:style>
  <w:style w:type="paragraph" w:customStyle="1" w:styleId="7">
    <w:name w:val="二级字段"/>
    <w:next w:val="1"/>
    <w:autoRedefine/>
    <w:qFormat/>
    <w:uiPriority w:val="1"/>
    <w:pPr>
      <w:snapToGrid w:val="0"/>
      <w:spacing w:line="360" w:lineRule="auto"/>
      <w:ind w:firstLine="200" w:firstLineChars="200"/>
      <w:outlineLvl w:val="1"/>
    </w:pPr>
    <w:rPr>
      <w:rFonts w:ascii="仿宋" w:hAnsi="仿宋" w:eastAsia="仿宋" w:cs="Times New Roman"/>
      <w:b/>
      <w:bCs/>
      <w:kern w:val="2"/>
      <w:sz w:val="24"/>
      <w:szCs w:val="32"/>
      <w:lang w:val="en-US" w:eastAsia="zh-CN" w:bidi="ar-SA"/>
    </w:rPr>
  </w:style>
  <w:style w:type="paragraph" w:customStyle="1" w:styleId="8">
    <w:name w:val="字段内二级标题"/>
    <w:next w:val="1"/>
    <w:autoRedefine/>
    <w:qFormat/>
    <w:uiPriority w:val="4"/>
    <w:pPr>
      <w:snapToGrid w:val="0"/>
      <w:spacing w:line="360" w:lineRule="auto"/>
      <w:ind w:firstLine="200" w:firstLineChars="200"/>
      <w:jc w:val="both"/>
      <w:outlineLvl w:val="3"/>
    </w:pPr>
    <w:rPr>
      <w:rFonts w:ascii="仿宋" w:hAnsi="仿宋" w:eastAsia="仿宋" w:cs="Times New Roman"/>
      <w:b/>
      <w:kern w:val="44"/>
      <w:sz w:val="24"/>
      <w:szCs w:val="44"/>
      <w:lang w:val="en-US" w:eastAsia="zh-CN" w:bidi="ar-SA"/>
    </w:rPr>
  </w:style>
  <w:style w:type="paragraph" w:customStyle="1" w:styleId="9">
    <w:name w:val="字段内一级标题"/>
    <w:next w:val="1"/>
    <w:autoRedefine/>
    <w:qFormat/>
    <w:uiPriority w:val="3"/>
    <w:pPr>
      <w:adjustRightInd w:val="0"/>
      <w:snapToGrid w:val="0"/>
      <w:spacing w:line="360" w:lineRule="auto"/>
      <w:ind w:firstLine="200" w:firstLineChars="200"/>
      <w:outlineLvl w:val="2"/>
    </w:pPr>
    <w:rPr>
      <w:rFonts w:ascii="仿宋" w:hAnsi="仿宋" w:eastAsia="仿宋" w:cs="Times New Roman"/>
      <w:b/>
      <w:kern w:val="2"/>
      <w:sz w:val="24"/>
      <w:szCs w:val="21"/>
      <w:lang w:val="en-US" w:eastAsia="zh-CN" w:bidi="ar-SA"/>
    </w:rPr>
  </w:style>
  <w:style w:type="character" w:customStyle="1" w:styleId="10">
    <w:name w:val="页眉 字符"/>
    <w:basedOn w:val="5"/>
    <w:link w:val="3"/>
    <w:uiPriority w:val="0"/>
    <w:rPr>
      <w:rFonts w:ascii="宋体" w:hAnsi="宋体"/>
      <w:kern w:val="2"/>
      <w:sz w:val="18"/>
      <w:szCs w:val="18"/>
    </w:rPr>
  </w:style>
  <w:style w:type="character" w:customStyle="1" w:styleId="11">
    <w:name w:val="页脚 字符"/>
    <w:basedOn w:val="5"/>
    <w:link w:val="2"/>
    <w:uiPriority w:val="0"/>
    <w:rPr>
      <w:rFonts w:ascii="宋体" w:hAnsi="宋体"/>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18</Pages>
  <Words>7110</Words>
  <Characters>8047</Characters>
  <Lines>61</Lines>
  <Paragraphs>17</Paragraphs>
  <TotalTime>1</TotalTime>
  <ScaleCrop>false</ScaleCrop>
  <LinksUpToDate>false</LinksUpToDate>
  <CharactersWithSpaces>8212</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2023-05-13T16:25:00Z</dcterms:created>
  <dc:creator>Admin</dc:creator>
  <cp:lastModifiedBy>lenovo</cp:lastModifiedBy>
  <dcterms:modified xsi:type="dcterms:W3CDTF">2025-01-10T01:55:45Z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25800A83431545548EDF6CA3EB41EF48_12</vt:lpwstr>
  </property>
  <property fmtid="{D5CDD505-2E9C-101B-9397-08002B2CF9AE}" pid="4" name="KSOTemplateDocerSaveRecord">
    <vt:lpwstr>eyJoZGlkIjoiMDAxYmE2ZWJmM2RkM2I4YjQwM2FjMjkzN2EyMTE1MGUifQ==</vt:lpwstr>
  </property>
</Properties>
</file>